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D7670" w14:textId="026BB432" w:rsidR="00095077" w:rsidRPr="00381F95" w:rsidRDefault="00095077" w:rsidP="0009507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#110</w:t>
      </w:r>
      <w:r>
        <w:rPr>
          <w:rFonts w:ascii="Arial" w:eastAsia="SimSun" w:hAnsi="Arial" w:cs="Times New Roman"/>
          <w:b/>
          <w:sz w:val="24"/>
          <w:szCs w:val="20"/>
        </w:rPr>
        <w:t>bis</w:t>
      </w:r>
      <w:r w:rsidRPr="00381F95">
        <w:rPr>
          <w:rFonts w:ascii="Arial" w:eastAsia="SimSun" w:hAnsi="Arial" w:cs="Times New Roman"/>
          <w:b/>
          <w:bCs/>
          <w:sz w:val="24"/>
          <w:szCs w:val="20"/>
        </w:rPr>
        <w:tab/>
      </w:r>
      <w:r w:rsidR="00C729DB" w:rsidRPr="00C729DB">
        <w:rPr>
          <w:rFonts w:ascii="Arial" w:eastAsia="SimSun" w:hAnsi="Arial" w:cs="Times New Roman"/>
          <w:b/>
          <w:bCs/>
          <w:sz w:val="24"/>
          <w:szCs w:val="20"/>
        </w:rPr>
        <w:t>R4-2404787</w:t>
      </w:r>
    </w:p>
    <w:p w14:paraId="5A0591D5" w14:textId="77777777" w:rsidR="00095077" w:rsidRPr="00381F95" w:rsidRDefault="00095077" w:rsidP="0009507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 China</w:t>
      </w:r>
      <w:r w:rsidRPr="00381F95">
        <w:rPr>
          <w:rFonts w:ascii="Arial" w:eastAsia="SimSun" w:hAnsi="Arial" w:cs="Times New Roman"/>
          <w:b/>
          <w:sz w:val="24"/>
          <w:szCs w:val="20"/>
        </w:rPr>
        <w:t xml:space="preserve">, </w:t>
      </w:r>
      <w:r>
        <w:rPr>
          <w:rFonts w:ascii="Arial" w:eastAsia="SimSun" w:hAnsi="Arial" w:cs="Times New Roman"/>
          <w:b/>
          <w:sz w:val="24"/>
          <w:szCs w:val="20"/>
        </w:rPr>
        <w:t>April 15-19</w:t>
      </w:r>
      <w:r w:rsidRPr="00381F95">
        <w:rPr>
          <w:rFonts w:ascii="Arial" w:eastAsia="SimSun" w:hAnsi="Arial" w:cs="Times New Roman"/>
          <w:b/>
          <w:sz w:val="24"/>
          <w:szCs w:val="20"/>
        </w:rPr>
        <w:t>, 2024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54EFDA95"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1401B84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729DB" w:rsidRPr="00C729DB">
        <w:rPr>
          <w:rFonts w:ascii="Arial" w:eastAsia="Calibri" w:hAnsi="Arial" w:cs="Arial"/>
          <w:b/>
          <w:bCs/>
          <w:sz w:val="24"/>
          <w:szCs w:val="24"/>
        </w:rPr>
        <w:t>On multi-Rx RRM test case design</w:t>
      </w:r>
    </w:p>
    <w:p w14:paraId="0A4EEEEB" w14:textId="69886398"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C75C7">
        <w:rPr>
          <w:rFonts w:ascii="Arial" w:eastAsia="MS Mincho" w:hAnsi="Arial" w:cs="Arial"/>
          <w:b/>
          <w:bCs/>
          <w:sz w:val="24"/>
          <w:szCs w:val="20"/>
        </w:rPr>
        <w:t>6.3.3.1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4AECAA22" w14:textId="70725AD1" w:rsidR="00ED0620" w:rsidRDefault="009C74FF" w:rsidP="008E5154">
      <w:pPr>
        <w:ind w:left="360"/>
        <w:rPr>
          <w:rStyle w:val="normaltextrun"/>
          <w:color w:val="000000"/>
          <w:szCs w:val="20"/>
          <w:shd w:val="clear" w:color="auto" w:fill="FFFFFF"/>
        </w:rPr>
      </w:pPr>
      <w:r w:rsidRPr="0016663C">
        <w:rPr>
          <w:rStyle w:val="normaltextrun"/>
          <w:color w:val="000000"/>
          <w:shd w:val="clear" w:color="auto" w:fill="FFFFFF"/>
        </w:rPr>
        <w:t xml:space="preserve">Proposals for the performance part </w:t>
      </w:r>
      <w:r w:rsidR="00867372" w:rsidRPr="0016663C">
        <w:rPr>
          <w:rStyle w:val="normaltextrun"/>
          <w:color w:val="000000" w:themeColor="text1"/>
        </w:rPr>
        <w:t>based on RAN4#1</w:t>
      </w:r>
      <w:r w:rsidR="00F64D25" w:rsidRPr="0016663C">
        <w:rPr>
          <w:rStyle w:val="normaltextrun"/>
          <w:color w:val="000000" w:themeColor="text1"/>
        </w:rPr>
        <w:t>10</w:t>
      </w:r>
      <w:r w:rsidR="00867372" w:rsidRPr="0016663C">
        <w:rPr>
          <w:rStyle w:val="normaltextrun"/>
          <w:color w:val="000000" w:themeColor="text1"/>
        </w:rPr>
        <w:t xml:space="preserve"> meeting</w:t>
      </w:r>
      <w:r w:rsidR="00867372" w:rsidRPr="0016663C">
        <w:rPr>
          <w:rStyle w:val="normaltextrun"/>
          <w:color w:val="000000"/>
          <w:shd w:val="clear" w:color="auto" w:fill="FFFFFF"/>
        </w:rPr>
        <w:t xml:space="preserve"> contributions </w:t>
      </w:r>
      <w:r w:rsidRPr="0016663C">
        <w:rPr>
          <w:rStyle w:val="normaltextrun"/>
          <w:color w:val="000000"/>
          <w:shd w:val="clear" w:color="auto" w:fill="FFFFFF"/>
        </w:rPr>
        <w:t>were captured in WF in [1]</w:t>
      </w:r>
      <w:r w:rsidR="00F64D25" w:rsidRPr="0016663C">
        <w:rPr>
          <w:rStyle w:val="normaltextrun"/>
          <w:color w:val="000000" w:themeColor="text1"/>
        </w:rPr>
        <w:t xml:space="preserve">. </w:t>
      </w:r>
      <w:r w:rsidR="00617326" w:rsidRPr="0016663C">
        <w:rPr>
          <w:rStyle w:val="normaltextrun"/>
          <w:color w:val="000000"/>
          <w:szCs w:val="20"/>
          <w:shd w:val="clear" w:color="auto" w:fill="FFFFFF"/>
        </w:rPr>
        <w:t xml:space="preserve">In this contribution we </w:t>
      </w:r>
      <w:r w:rsidR="008E5154">
        <w:rPr>
          <w:rStyle w:val="normaltextrun"/>
          <w:color w:val="000000"/>
          <w:szCs w:val="20"/>
          <w:shd w:val="clear" w:color="auto" w:fill="FFFFFF"/>
        </w:rPr>
        <w:t>discuss some aspects of the test case design and the necessary test cases further</w:t>
      </w:r>
      <w:r w:rsidR="005B20B0" w:rsidRPr="0016663C">
        <w:rPr>
          <w:rStyle w:val="normaltextrun"/>
          <w:color w:val="000000"/>
          <w:szCs w:val="20"/>
          <w:shd w:val="clear" w:color="auto" w:fill="FFFFFF"/>
        </w:rPr>
        <w:t>.</w:t>
      </w:r>
    </w:p>
    <w:p w14:paraId="2FF18F2F" w14:textId="1434DBFA" w:rsidR="009A794E" w:rsidRPr="009A794E" w:rsidRDefault="009A794E">
      <w:pPr>
        <w:pStyle w:val="RAN4H1"/>
      </w:pPr>
      <w:r w:rsidRPr="009A794E">
        <w:rPr>
          <w:rStyle w:val="normaltextrun"/>
          <w:color w:val="000000"/>
          <w:shd w:val="clear" w:color="auto" w:fill="FFFFFF"/>
        </w:rPr>
        <w:t>Test cases</w:t>
      </w:r>
    </w:p>
    <w:p w14:paraId="2F64DA9D" w14:textId="482931CD" w:rsidR="00CC3468" w:rsidRDefault="00CC3468" w:rsidP="009D5834">
      <w:pPr>
        <w:pStyle w:val="RAN4H2"/>
        <w:rPr>
          <w:lang w:val="en-GB"/>
        </w:rPr>
      </w:pPr>
      <w:r>
        <w:rPr>
          <w:lang w:val="en-GB"/>
        </w:rPr>
        <w:t>Number of probes in RRM test cases</w:t>
      </w:r>
    </w:p>
    <w:p w14:paraId="66DD0F22" w14:textId="4267FA9C" w:rsidR="004A2B7C" w:rsidRDefault="00F40496" w:rsidP="00EE44BD">
      <w:pPr>
        <w:ind w:left="720"/>
        <w:rPr>
          <w:rFonts w:cs="Times New Roman"/>
          <w:highlight w:val="yellow"/>
          <w:lang w:val="en-GB"/>
        </w:rPr>
      </w:pPr>
      <w:r w:rsidRPr="00E76A77">
        <w:rPr>
          <w:rFonts w:cs="Times New Roman"/>
          <w:noProof/>
          <w:highlight w:val="yellow"/>
          <w:lang w:val="en-GB"/>
        </w:rPr>
        <mc:AlternateContent>
          <mc:Choice Requires="wps">
            <w:drawing>
              <wp:anchor distT="45720" distB="45720" distL="114300" distR="114300" simplePos="0" relativeHeight="251658243" behindDoc="0" locked="0" layoutInCell="1" allowOverlap="1" wp14:anchorId="5F2CCC47" wp14:editId="164CEF8D">
                <wp:simplePos x="0" y="0"/>
                <wp:positionH relativeFrom="column">
                  <wp:posOffset>876300</wp:posOffset>
                </wp:positionH>
                <wp:positionV relativeFrom="paragraph">
                  <wp:posOffset>60960</wp:posOffset>
                </wp:positionV>
                <wp:extent cx="5956300" cy="2927350"/>
                <wp:effectExtent l="0" t="0" r="25400"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2927350"/>
                        </a:xfrm>
                        <a:prstGeom prst="rect">
                          <a:avLst/>
                        </a:prstGeom>
                        <a:solidFill>
                          <a:srgbClr val="FFFFFF"/>
                        </a:solidFill>
                        <a:ln w="9525">
                          <a:solidFill>
                            <a:srgbClr val="000000"/>
                          </a:solidFill>
                          <a:miter lim="800000"/>
                          <a:headEnd/>
                          <a:tailEnd/>
                        </a:ln>
                      </wps:spPr>
                      <wps:txbx>
                        <w:txbxContent>
                          <w:p w14:paraId="4586F1A5" w14:textId="77777777" w:rsidR="00790084" w:rsidRPr="00ED0620" w:rsidRDefault="00790084" w:rsidP="00790084">
                            <w:pPr>
                              <w:rPr>
                                <w:color w:val="000000"/>
                                <w:szCs w:val="20"/>
                                <w:shd w:val="clear" w:color="auto" w:fill="FFFFFF"/>
                                <w:lang w:val="en-GB"/>
                              </w:rPr>
                            </w:pPr>
                            <w:r w:rsidRPr="00ED0620">
                              <w:rPr>
                                <w:b/>
                                <w:bCs/>
                                <w:color w:val="000000"/>
                                <w:szCs w:val="20"/>
                                <w:u w:val="single"/>
                                <w:shd w:val="clear" w:color="auto" w:fill="FFFFFF"/>
                                <w:lang w:val="en-GB"/>
                              </w:rPr>
                              <w:t>Issue 2-3: Number of probes in RRM test cases</w:t>
                            </w:r>
                          </w:p>
                          <w:p w14:paraId="64F11C0F" w14:textId="77777777" w:rsidR="00790084" w:rsidRPr="00ED0620" w:rsidRDefault="00790084" w:rsidP="00B10225">
                            <w:pPr>
                              <w:numPr>
                                <w:ilvl w:val="0"/>
                                <w:numId w:val="7"/>
                              </w:numPr>
                              <w:rPr>
                                <w:color w:val="000000"/>
                                <w:szCs w:val="20"/>
                                <w:shd w:val="clear" w:color="auto" w:fill="FFFFFF"/>
                              </w:rPr>
                            </w:pPr>
                            <w:r w:rsidRPr="00ED0620">
                              <w:rPr>
                                <w:color w:val="000000"/>
                                <w:szCs w:val="20"/>
                                <w:shd w:val="clear" w:color="auto" w:fill="FFFFFF"/>
                              </w:rPr>
                              <w:t>For TCI state switching test</w:t>
                            </w:r>
                          </w:p>
                          <w:p w14:paraId="10CE527B" w14:textId="77777777" w:rsidR="00790084" w:rsidRPr="00ED0620" w:rsidRDefault="00790084" w:rsidP="00B10225">
                            <w:pPr>
                              <w:numPr>
                                <w:ilvl w:val="1"/>
                                <w:numId w:val="7"/>
                              </w:numPr>
                              <w:rPr>
                                <w:color w:val="000000"/>
                                <w:szCs w:val="20"/>
                                <w:shd w:val="clear" w:color="auto" w:fill="FFFFFF"/>
                              </w:rPr>
                            </w:pPr>
                            <w:r w:rsidRPr="00ED0620">
                              <w:rPr>
                                <w:color w:val="000000"/>
                                <w:szCs w:val="20"/>
                                <w:shd w:val="clear" w:color="auto" w:fill="FFFFFF"/>
                              </w:rPr>
                              <w:t>Define test at least for Single TCI to dual TCI ([RS1] to [RS2, RS3])</w:t>
                            </w:r>
                          </w:p>
                          <w:p w14:paraId="563EE2CB" w14:textId="77777777" w:rsidR="00790084" w:rsidRPr="00ED0620" w:rsidRDefault="00790084" w:rsidP="00B10225">
                            <w:pPr>
                              <w:numPr>
                                <w:ilvl w:val="1"/>
                                <w:numId w:val="7"/>
                              </w:numPr>
                              <w:rPr>
                                <w:color w:val="000000"/>
                                <w:szCs w:val="20"/>
                                <w:shd w:val="clear" w:color="auto" w:fill="FFFFFF"/>
                              </w:rPr>
                            </w:pPr>
                            <w:r w:rsidRPr="00ED0620">
                              <w:rPr>
                                <w:color w:val="000000"/>
                                <w:szCs w:val="20"/>
                                <w:shd w:val="clear" w:color="auto" w:fill="FFFFFF"/>
                              </w:rPr>
                              <w:t>Further discuss dual-to-dual active TCI state switching if the testability is confirmed.</w:t>
                            </w:r>
                          </w:p>
                          <w:p w14:paraId="458F62BB" w14:textId="77777777" w:rsidR="00790084" w:rsidRPr="00ED0620" w:rsidRDefault="00790084" w:rsidP="00B10225">
                            <w:pPr>
                              <w:numPr>
                                <w:ilvl w:val="2"/>
                                <w:numId w:val="7"/>
                              </w:numPr>
                              <w:rPr>
                                <w:color w:val="000000"/>
                                <w:szCs w:val="20"/>
                                <w:shd w:val="clear" w:color="auto" w:fill="FFFFFF"/>
                              </w:rPr>
                            </w:pPr>
                            <w:r w:rsidRPr="00ED0620">
                              <w:rPr>
                                <w:color w:val="000000"/>
                                <w:szCs w:val="20"/>
                                <w:shd w:val="clear" w:color="auto" w:fill="FFFFFF"/>
                              </w:rPr>
                              <w:t>Option a:</w:t>
                            </w:r>
                          </w:p>
                          <w:p w14:paraId="28CB89BC"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T1: Two TCI [RS1, RS3], with non-overlapping PDSCH</w:t>
                            </w:r>
                          </w:p>
                          <w:p w14:paraId="236FB70F"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T2: Two TCI [RS1, RS2], with RS1 and RS2 are a beam pair</w:t>
                            </w:r>
                          </w:p>
                          <w:p w14:paraId="0FCE720D" w14:textId="77777777" w:rsidR="00790084" w:rsidRPr="00ED0620" w:rsidRDefault="00790084" w:rsidP="00B10225">
                            <w:pPr>
                              <w:numPr>
                                <w:ilvl w:val="0"/>
                                <w:numId w:val="8"/>
                              </w:numPr>
                              <w:tabs>
                                <w:tab w:val="num" w:pos="720"/>
                              </w:tabs>
                              <w:ind w:left="2520"/>
                              <w:rPr>
                                <w:color w:val="000000"/>
                                <w:szCs w:val="20"/>
                                <w:shd w:val="clear" w:color="auto" w:fill="FFFFFF"/>
                              </w:rPr>
                            </w:pPr>
                            <w:r w:rsidRPr="00ED0620">
                              <w:rPr>
                                <w:color w:val="000000"/>
                                <w:szCs w:val="20"/>
                                <w:shd w:val="clear" w:color="auto" w:fill="FFFFFF"/>
                              </w:rPr>
                              <w:t>FFS Option b (feasibility to be further confirmed):</w:t>
                            </w:r>
                          </w:p>
                          <w:p w14:paraId="7DFA07A7"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T1: Two TCI [RS1, RS3] (source), with RS1 and RS3 are a beam pair</w:t>
                            </w:r>
                          </w:p>
                          <w:p w14:paraId="7C0494F0"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T2: Two TCI [RS2, RS4] (target), with RS2 and RS4 are a beam pair</w:t>
                            </w:r>
                          </w:p>
                          <w:p w14:paraId="56D2C461"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The offset of beam pair in T2 is not the same of the offset in T1.</w:t>
                            </w:r>
                          </w:p>
                          <w:p w14:paraId="7C0EF22D" w14:textId="58517B1F" w:rsidR="00E76A77" w:rsidRDefault="00E76A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2CCC47" id="_x0000_t202" coordsize="21600,21600" o:spt="202" path="m,l,21600r21600,l21600,xe">
                <v:stroke joinstyle="miter"/>
                <v:path gradientshapeok="t" o:connecttype="rect"/>
              </v:shapetype>
              <v:shape id="Text Box 217" o:spid="_x0000_s1026" type="#_x0000_t202" style="position:absolute;left:0;text-align:left;margin-left:69pt;margin-top:4.8pt;width:469pt;height:230.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">
                <v:textbox>
                  <w:txbxContent>
                    <w:p w14:paraId="4586F1A5" w14:textId="77777777" w:rsidR="00790084" w:rsidRPr="00ED0620" w:rsidRDefault="00790084" w:rsidP="00790084">
                      <w:pPr>
                        <w:rPr>
                          <w:color w:val="000000"/>
                          <w:szCs w:val="20"/>
                          <w:shd w:val="clear" w:color="auto" w:fill="FFFFFF"/>
                          <w:lang w:val="en-GB"/>
                        </w:rPr>
                      </w:pPr>
                      <w:r w:rsidRPr="00ED0620">
                        <w:rPr>
                          <w:b/>
                          <w:bCs/>
                          <w:color w:val="000000"/>
                          <w:szCs w:val="20"/>
                          <w:u w:val="single"/>
                          <w:shd w:val="clear" w:color="auto" w:fill="FFFFFF"/>
                          <w:lang w:val="en-GB"/>
                        </w:rPr>
                        <w:t>Issue 2-3: Number of probes in RRM test cases</w:t>
                      </w:r>
                    </w:p>
                    <w:p w14:paraId="64F11C0F" w14:textId="77777777" w:rsidR="00790084" w:rsidRPr="00ED0620" w:rsidRDefault="00790084" w:rsidP="00B10225">
                      <w:pPr>
                        <w:numPr>
                          <w:ilvl w:val="0"/>
                          <w:numId w:val="7"/>
                        </w:numPr>
                        <w:rPr>
                          <w:color w:val="000000"/>
                          <w:szCs w:val="20"/>
                          <w:shd w:val="clear" w:color="auto" w:fill="FFFFFF"/>
                        </w:rPr>
                      </w:pPr>
                      <w:r w:rsidRPr="00ED0620">
                        <w:rPr>
                          <w:color w:val="000000"/>
                          <w:szCs w:val="20"/>
                          <w:shd w:val="clear" w:color="auto" w:fill="FFFFFF"/>
                        </w:rPr>
                        <w:t>For TCI state switching test</w:t>
                      </w:r>
                    </w:p>
                    <w:p w14:paraId="10CE527B" w14:textId="77777777" w:rsidR="00790084" w:rsidRPr="00ED0620" w:rsidRDefault="00790084" w:rsidP="00B10225">
                      <w:pPr>
                        <w:numPr>
                          <w:ilvl w:val="1"/>
                          <w:numId w:val="7"/>
                        </w:numPr>
                        <w:rPr>
                          <w:color w:val="000000"/>
                          <w:szCs w:val="20"/>
                          <w:shd w:val="clear" w:color="auto" w:fill="FFFFFF"/>
                        </w:rPr>
                      </w:pPr>
                      <w:r w:rsidRPr="00ED0620">
                        <w:rPr>
                          <w:color w:val="000000"/>
                          <w:szCs w:val="20"/>
                          <w:shd w:val="clear" w:color="auto" w:fill="FFFFFF"/>
                        </w:rPr>
                        <w:t>Define test at least for Single TCI to dual TCI ([RS1] to [RS2, RS3])</w:t>
                      </w:r>
                    </w:p>
                    <w:p w14:paraId="563EE2CB" w14:textId="77777777" w:rsidR="00790084" w:rsidRPr="00ED0620" w:rsidRDefault="00790084" w:rsidP="00B10225">
                      <w:pPr>
                        <w:numPr>
                          <w:ilvl w:val="1"/>
                          <w:numId w:val="7"/>
                        </w:numPr>
                        <w:rPr>
                          <w:color w:val="000000"/>
                          <w:szCs w:val="20"/>
                          <w:shd w:val="clear" w:color="auto" w:fill="FFFFFF"/>
                        </w:rPr>
                      </w:pPr>
                      <w:r w:rsidRPr="00ED0620">
                        <w:rPr>
                          <w:color w:val="000000"/>
                          <w:szCs w:val="20"/>
                          <w:shd w:val="clear" w:color="auto" w:fill="FFFFFF"/>
                        </w:rPr>
                        <w:t>Further discuss dual-to-dual active TCI state switching if the testability is confirmed.</w:t>
                      </w:r>
                    </w:p>
                    <w:p w14:paraId="458F62BB" w14:textId="77777777" w:rsidR="00790084" w:rsidRPr="00ED0620" w:rsidRDefault="00790084" w:rsidP="00B10225">
                      <w:pPr>
                        <w:numPr>
                          <w:ilvl w:val="2"/>
                          <w:numId w:val="7"/>
                        </w:numPr>
                        <w:rPr>
                          <w:color w:val="000000"/>
                          <w:szCs w:val="20"/>
                          <w:shd w:val="clear" w:color="auto" w:fill="FFFFFF"/>
                        </w:rPr>
                      </w:pPr>
                      <w:r w:rsidRPr="00ED0620">
                        <w:rPr>
                          <w:color w:val="000000"/>
                          <w:szCs w:val="20"/>
                          <w:shd w:val="clear" w:color="auto" w:fill="FFFFFF"/>
                        </w:rPr>
                        <w:t>Option a:</w:t>
                      </w:r>
                    </w:p>
                    <w:p w14:paraId="28CB89BC"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T1: Two TCI [RS1, RS3], with non-overlapping PDSCH</w:t>
                      </w:r>
                    </w:p>
                    <w:p w14:paraId="236FB70F"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 xml:space="preserve">T2: Two TCI [RS1, RS2], with RS1 and RS2 are a beam </w:t>
                      </w:r>
                      <w:proofErr w:type="gramStart"/>
                      <w:r w:rsidRPr="00ED0620">
                        <w:rPr>
                          <w:color w:val="000000"/>
                          <w:szCs w:val="20"/>
                          <w:shd w:val="clear" w:color="auto" w:fill="FFFFFF"/>
                        </w:rPr>
                        <w:t>pair</w:t>
                      </w:r>
                      <w:proofErr w:type="gramEnd"/>
                    </w:p>
                    <w:p w14:paraId="0FCE720D" w14:textId="77777777" w:rsidR="00790084" w:rsidRPr="00ED0620" w:rsidRDefault="00790084" w:rsidP="00B10225">
                      <w:pPr>
                        <w:numPr>
                          <w:ilvl w:val="0"/>
                          <w:numId w:val="8"/>
                        </w:numPr>
                        <w:tabs>
                          <w:tab w:val="num" w:pos="720"/>
                        </w:tabs>
                        <w:ind w:left="2520"/>
                        <w:rPr>
                          <w:color w:val="000000"/>
                          <w:szCs w:val="20"/>
                          <w:shd w:val="clear" w:color="auto" w:fill="FFFFFF"/>
                        </w:rPr>
                      </w:pPr>
                      <w:r w:rsidRPr="00ED0620">
                        <w:rPr>
                          <w:color w:val="000000"/>
                          <w:szCs w:val="20"/>
                          <w:shd w:val="clear" w:color="auto" w:fill="FFFFFF"/>
                        </w:rPr>
                        <w:t>FFS Option b (feasibility to be further confirmed):</w:t>
                      </w:r>
                    </w:p>
                    <w:p w14:paraId="7DFA07A7"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 xml:space="preserve">T1: Two TCI [RS1, RS3] (source), with RS1 and RS3 are a beam </w:t>
                      </w:r>
                      <w:proofErr w:type="gramStart"/>
                      <w:r w:rsidRPr="00ED0620">
                        <w:rPr>
                          <w:color w:val="000000"/>
                          <w:szCs w:val="20"/>
                          <w:shd w:val="clear" w:color="auto" w:fill="FFFFFF"/>
                        </w:rPr>
                        <w:t>pair</w:t>
                      </w:r>
                      <w:proofErr w:type="gramEnd"/>
                    </w:p>
                    <w:p w14:paraId="7C0494F0"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 xml:space="preserve">T2: Two TCI [RS2, RS4] (target), with RS2 and RS4 are a beam </w:t>
                      </w:r>
                      <w:proofErr w:type="gramStart"/>
                      <w:r w:rsidRPr="00ED0620">
                        <w:rPr>
                          <w:color w:val="000000"/>
                          <w:szCs w:val="20"/>
                          <w:shd w:val="clear" w:color="auto" w:fill="FFFFFF"/>
                        </w:rPr>
                        <w:t>pair</w:t>
                      </w:r>
                      <w:proofErr w:type="gramEnd"/>
                    </w:p>
                    <w:p w14:paraId="56D2C461" w14:textId="77777777" w:rsidR="00790084" w:rsidRPr="00ED0620" w:rsidRDefault="00790084" w:rsidP="00790084">
                      <w:pPr>
                        <w:ind w:left="2880"/>
                        <w:rPr>
                          <w:color w:val="000000"/>
                          <w:szCs w:val="20"/>
                          <w:shd w:val="clear" w:color="auto" w:fill="FFFFFF"/>
                        </w:rPr>
                      </w:pPr>
                      <w:r w:rsidRPr="00ED0620">
                        <w:rPr>
                          <w:color w:val="000000"/>
                          <w:szCs w:val="20"/>
                          <w:shd w:val="clear" w:color="auto" w:fill="FFFFFF"/>
                        </w:rPr>
                        <w:t>The offset of beam pair in T2 is not the same of the offset in T1.</w:t>
                      </w:r>
                    </w:p>
                    <w:p w14:paraId="7C0EF22D" w14:textId="58517B1F" w:rsidR="00E76A77" w:rsidRDefault="00E76A77"/>
                  </w:txbxContent>
                </v:textbox>
                <w10:wrap type="square"/>
              </v:shape>
            </w:pict>
          </mc:Fallback>
        </mc:AlternateContent>
      </w:r>
    </w:p>
    <w:p w14:paraId="423AF05F" w14:textId="77777777" w:rsidR="00F40496" w:rsidRDefault="00F40496" w:rsidP="00D52B7F">
      <w:pPr>
        <w:ind w:left="360"/>
        <w:rPr>
          <w:highlight w:val="yellow"/>
          <w:lang w:val="en-GB"/>
        </w:rPr>
      </w:pPr>
    </w:p>
    <w:p w14:paraId="09BA9E41" w14:textId="77777777" w:rsidR="00F40496" w:rsidRDefault="00F40496" w:rsidP="00D52B7F">
      <w:pPr>
        <w:ind w:left="360"/>
        <w:rPr>
          <w:highlight w:val="yellow"/>
          <w:lang w:val="en-GB"/>
        </w:rPr>
      </w:pPr>
    </w:p>
    <w:p w14:paraId="13ECD63C" w14:textId="77777777" w:rsidR="00F40496" w:rsidRDefault="00F40496" w:rsidP="00D52B7F">
      <w:pPr>
        <w:ind w:left="360"/>
        <w:rPr>
          <w:highlight w:val="yellow"/>
          <w:lang w:val="en-GB"/>
        </w:rPr>
      </w:pPr>
    </w:p>
    <w:p w14:paraId="571EB4D6" w14:textId="77777777" w:rsidR="00F40496" w:rsidRDefault="00F40496" w:rsidP="00D52B7F">
      <w:pPr>
        <w:ind w:left="360"/>
        <w:rPr>
          <w:highlight w:val="yellow"/>
          <w:lang w:val="en-GB"/>
        </w:rPr>
      </w:pPr>
    </w:p>
    <w:p w14:paraId="0594BEF1" w14:textId="77777777" w:rsidR="00F40496" w:rsidRDefault="00F40496" w:rsidP="00D52B7F">
      <w:pPr>
        <w:ind w:left="360"/>
        <w:rPr>
          <w:highlight w:val="yellow"/>
          <w:lang w:val="en-GB"/>
        </w:rPr>
      </w:pPr>
    </w:p>
    <w:p w14:paraId="2C04DA11" w14:textId="77777777" w:rsidR="00F40496" w:rsidRDefault="00F40496" w:rsidP="00D52B7F">
      <w:pPr>
        <w:ind w:left="360"/>
        <w:rPr>
          <w:highlight w:val="yellow"/>
          <w:lang w:val="en-GB"/>
        </w:rPr>
      </w:pPr>
    </w:p>
    <w:p w14:paraId="7F5D533B" w14:textId="77777777" w:rsidR="00F40496" w:rsidRDefault="00F40496" w:rsidP="00D52B7F">
      <w:pPr>
        <w:ind w:left="360"/>
        <w:rPr>
          <w:highlight w:val="yellow"/>
          <w:lang w:val="en-GB"/>
        </w:rPr>
      </w:pPr>
    </w:p>
    <w:p w14:paraId="0340C854" w14:textId="77777777" w:rsidR="00F40496" w:rsidRDefault="00F40496" w:rsidP="00D52B7F">
      <w:pPr>
        <w:ind w:left="360"/>
        <w:rPr>
          <w:highlight w:val="yellow"/>
          <w:lang w:val="en-GB"/>
        </w:rPr>
      </w:pPr>
    </w:p>
    <w:p w14:paraId="4D86D168" w14:textId="77777777" w:rsidR="00F40496" w:rsidRDefault="00F40496" w:rsidP="00D52B7F">
      <w:pPr>
        <w:ind w:left="360"/>
        <w:rPr>
          <w:highlight w:val="yellow"/>
          <w:lang w:val="en-GB"/>
        </w:rPr>
      </w:pPr>
    </w:p>
    <w:p w14:paraId="00F7EA02" w14:textId="77777777" w:rsidR="00F40496" w:rsidRDefault="00F40496" w:rsidP="00D52B7F">
      <w:pPr>
        <w:ind w:left="360"/>
        <w:rPr>
          <w:highlight w:val="yellow"/>
          <w:lang w:val="en-GB"/>
        </w:rPr>
      </w:pPr>
    </w:p>
    <w:p w14:paraId="3F80BC2E" w14:textId="77777777" w:rsidR="00F40496" w:rsidRDefault="00F40496" w:rsidP="00D52B7F">
      <w:pPr>
        <w:ind w:left="360"/>
        <w:rPr>
          <w:highlight w:val="yellow"/>
          <w:lang w:val="en-GB"/>
        </w:rPr>
      </w:pPr>
    </w:p>
    <w:p w14:paraId="2C3A06DA" w14:textId="77777777" w:rsidR="00CB23C0" w:rsidRDefault="00CB23C0" w:rsidP="00D52B7F">
      <w:pPr>
        <w:ind w:left="360"/>
        <w:rPr>
          <w:highlight w:val="yellow"/>
          <w:lang w:val="en-GB"/>
        </w:rPr>
      </w:pPr>
    </w:p>
    <w:p w14:paraId="0C6CEF4E" w14:textId="77777777" w:rsidR="006F6CC5" w:rsidRDefault="006F6CC5" w:rsidP="006F6CC5">
      <w:pPr>
        <w:ind w:left="1440"/>
        <w:rPr>
          <w:lang w:val="en-GB"/>
        </w:rPr>
      </w:pPr>
      <w:r>
        <w:rPr>
          <w:lang w:val="en-GB"/>
        </w:rPr>
        <w:t xml:space="preserve">The number of probes to be used in RRM test cases is an important issue as this will have a bearing on the test cases that can be defined for TCI state switch delay conformance tests. TCI state switch delay requirements have been defined for dual-to-dual TCI state switch as well as single to dual TCI state switch. </w:t>
      </w:r>
      <w:r w:rsidRPr="00A60C09">
        <w:rPr>
          <w:lang w:val="en-GB"/>
        </w:rPr>
        <w:t>Study on NR frequency range 2 (FR2) Over-the-Air (OTA) testing enhancements</w:t>
      </w:r>
      <w:r w:rsidRPr="00A60C09" w:rsidDel="00F17DFD">
        <w:rPr>
          <w:lang w:val="en-GB"/>
        </w:rPr>
        <w:t xml:space="preserve"> </w:t>
      </w:r>
      <w:r w:rsidRPr="00A60C09">
        <w:rPr>
          <w:lang w:val="en-GB"/>
        </w:rPr>
        <w:t>agreed that as a baseline, 3 probes would be used to test dual TCI state switch</w:t>
      </w:r>
      <w:r>
        <w:rPr>
          <w:lang w:val="en-GB"/>
        </w:rPr>
        <w:t xml:space="preserve">. </w:t>
      </w:r>
      <w:r w:rsidRPr="00D52B7F">
        <w:rPr>
          <w:lang w:val="en-GB"/>
        </w:rPr>
        <w:t xml:space="preserve">Some companies </w:t>
      </w:r>
      <w:r>
        <w:rPr>
          <w:lang w:val="en-GB"/>
        </w:rPr>
        <w:t xml:space="preserve">have </w:t>
      </w:r>
      <w:r w:rsidRPr="00D52B7F">
        <w:rPr>
          <w:lang w:val="en-GB"/>
        </w:rPr>
        <w:t>proposed to use the same baseline as agreed in the OTA study item</w:t>
      </w:r>
      <w:r>
        <w:rPr>
          <w:lang w:val="en-GB"/>
        </w:rPr>
        <w:t xml:space="preserve"> </w:t>
      </w:r>
      <w:r w:rsidRPr="00AC7ADA">
        <w:rPr>
          <w:lang w:val="en-GB"/>
        </w:rPr>
        <w:t xml:space="preserve">[2][3].  </w:t>
      </w:r>
      <w:r>
        <w:rPr>
          <w:lang w:val="en-GB"/>
        </w:rPr>
        <w:t xml:space="preserve">This test setup would allow for defining a test case for single to dual TCI state switch which would be applicable in a s-DCI scenario. </w:t>
      </w:r>
    </w:p>
    <w:p w14:paraId="4A253BD5" w14:textId="0F6BAE35" w:rsidR="006F6CC5" w:rsidRDefault="006F6CC5" w:rsidP="006F6CC5">
      <w:pPr>
        <w:ind w:left="1440"/>
        <w:rPr>
          <w:lang w:val="en-GB"/>
        </w:rPr>
      </w:pPr>
      <w:r>
        <w:rPr>
          <w:lang w:val="en-GB"/>
        </w:rPr>
        <w:t xml:space="preserve">However, in a m-DCI scenario, dual to dual TCI state switch would be a common occurrence and hence it is important that test cases are defined for this scenario. </w:t>
      </w:r>
      <w:r w:rsidR="00A877FA">
        <w:rPr>
          <w:lang w:val="en-GB"/>
        </w:rPr>
        <w:t>“</w:t>
      </w:r>
      <w:r>
        <w:rPr>
          <w:lang w:val="en-GB"/>
        </w:rPr>
        <w:t>Option a</w:t>
      </w:r>
      <w:r w:rsidR="00A877FA">
        <w:rPr>
          <w:lang w:val="en-GB"/>
        </w:rPr>
        <w:t>”</w:t>
      </w:r>
      <w:r>
        <w:rPr>
          <w:lang w:val="en-GB"/>
        </w:rPr>
        <w:t xml:space="preserve"> as proposed will cover a scenario where the UE will switch only one TCI state and hence in this case the legacy TCI state switch delay requirements will apply</w:t>
      </w:r>
      <w:r w:rsidR="00125B87">
        <w:rPr>
          <w:lang w:val="en-GB"/>
        </w:rPr>
        <w:t>,</w:t>
      </w:r>
      <w:r>
        <w:rPr>
          <w:lang w:val="en-GB"/>
        </w:rPr>
        <w:t xml:space="preserve"> which we believe does not need to be tested.</w:t>
      </w:r>
    </w:p>
    <w:p w14:paraId="11753293" w14:textId="40A4FCA5" w:rsidR="006F6CC5" w:rsidRDefault="000E2034" w:rsidP="006F6CC5">
      <w:pPr>
        <w:ind w:left="1440"/>
        <w:rPr>
          <w:lang w:val="en-GB"/>
        </w:rPr>
      </w:pPr>
      <w:r>
        <w:rPr>
          <w:lang w:val="en-GB"/>
        </w:rPr>
        <w:t>“</w:t>
      </w:r>
      <w:r w:rsidR="006F6CC5">
        <w:rPr>
          <w:lang w:val="en-GB"/>
        </w:rPr>
        <w:t>Option b</w:t>
      </w:r>
      <w:r>
        <w:rPr>
          <w:lang w:val="en-GB"/>
        </w:rPr>
        <w:t>”</w:t>
      </w:r>
      <w:r w:rsidR="006F6CC5">
        <w:rPr>
          <w:lang w:val="en-GB"/>
        </w:rPr>
        <w:t xml:space="preserve"> on the other hand will cover the case where the UE has to switch both the TCI states and it is here that the UE conformance to TCI state switch delay requirements defined for DCI based dual TCI state switch for m-DCI needs to be tested.</w:t>
      </w:r>
    </w:p>
    <w:p w14:paraId="5821DCDC" w14:textId="1C2762D0" w:rsidR="006F6CC5" w:rsidRDefault="006F6CC5" w:rsidP="006F6CC5">
      <w:pPr>
        <w:ind w:left="1440"/>
        <w:rPr>
          <w:lang w:val="en-GB"/>
        </w:rPr>
      </w:pPr>
      <w:r>
        <w:rPr>
          <w:lang w:val="en-GB"/>
        </w:rPr>
        <w:t xml:space="preserve">This of course will pose a challenge in testing using three probes. </w:t>
      </w:r>
      <w:r w:rsidRPr="00D52B7F">
        <w:rPr>
          <w:lang w:val="en-GB"/>
        </w:rPr>
        <w:t>In our view this needs to be tested using four probes which would be close to replicating an on field/network scenario</w:t>
      </w:r>
      <w:r>
        <w:rPr>
          <w:lang w:val="en-GB"/>
        </w:rPr>
        <w:t xml:space="preserve">. However, using more than three probes </w:t>
      </w:r>
      <w:r w:rsidR="00D745CD">
        <w:rPr>
          <w:lang w:val="en-GB"/>
        </w:rPr>
        <w:t>presented challenges</w:t>
      </w:r>
      <w:r>
        <w:rPr>
          <w:lang w:val="en-GB"/>
        </w:rPr>
        <w:t xml:space="preserve"> based on the OTA SI discussions. If less than four probes are used, the test equipment </w:t>
      </w:r>
      <w:r>
        <w:rPr>
          <w:lang w:val="en-GB"/>
        </w:rPr>
        <w:lastRenderedPageBreak/>
        <w:t>would have to emulate different DL transmit beams by transmitting different signals with different power and delay</w:t>
      </w:r>
      <w:r w:rsidR="00B164F8">
        <w:rPr>
          <w:lang w:val="en-GB"/>
        </w:rPr>
        <w:t>, so that the T/F synchronization step during TCI switching is verified</w:t>
      </w:r>
      <w:r>
        <w:rPr>
          <w:lang w:val="en-GB"/>
        </w:rPr>
        <w:t xml:space="preserve">. </w:t>
      </w:r>
      <w:r w:rsidR="000D30B9">
        <w:rPr>
          <w:lang w:val="en-GB"/>
        </w:rPr>
        <w:t>RAN4 should discuss how to implement the test case with such approach.</w:t>
      </w:r>
    </w:p>
    <w:p w14:paraId="2622CB40" w14:textId="76E52CA4" w:rsidR="006F6CC5" w:rsidRPr="005E651E" w:rsidRDefault="006F6CC5" w:rsidP="006F6CC5">
      <w:pPr>
        <w:pStyle w:val="RAN4observation0"/>
        <w:rPr>
          <w:color w:val="000000"/>
          <w:shd w:val="clear" w:color="auto" w:fill="FFFFFF"/>
        </w:rPr>
      </w:pPr>
      <w:bookmarkStart w:id="1" w:name="_Toc162950248"/>
      <w:bookmarkStart w:id="2" w:name="_Toc163481615"/>
      <w:r w:rsidRPr="005E651E">
        <w:t xml:space="preserve">A m-DCI scenario will always have a </w:t>
      </w:r>
      <w:r w:rsidR="00BB3B29" w:rsidRPr="005E651E">
        <w:t>dual</w:t>
      </w:r>
      <w:r w:rsidR="00BB3B29">
        <w:t>-</w:t>
      </w:r>
      <w:r w:rsidR="00BB3B29" w:rsidRPr="005E651E">
        <w:t>to</w:t>
      </w:r>
      <w:r w:rsidR="00BB3B29">
        <w:t>-</w:t>
      </w:r>
      <w:r w:rsidRPr="005E651E">
        <w:t xml:space="preserve">dual TCI state switch. In this scenario, when the UE needs to switch only one TCI state while the other one is common i.e. </w:t>
      </w:r>
      <w:r w:rsidRPr="005E651E">
        <w:rPr>
          <w:color w:val="000000"/>
          <w:shd w:val="clear" w:color="auto" w:fill="FFFFFF"/>
        </w:rPr>
        <w:t xml:space="preserve">[RS1, RS3], to [RS1, RS2] then legacy delay requirements apply. </w:t>
      </w:r>
      <w:r>
        <w:rPr>
          <w:color w:val="000000"/>
          <w:shd w:val="clear" w:color="auto" w:fill="FFFFFF"/>
        </w:rPr>
        <w:t>There is no need to test this scenario again.</w:t>
      </w:r>
      <w:bookmarkEnd w:id="1"/>
      <w:bookmarkEnd w:id="2"/>
    </w:p>
    <w:p w14:paraId="1FDC1C3C" w14:textId="221D0F04" w:rsidR="006F6CC5" w:rsidRPr="005E651E" w:rsidRDefault="006F6CC5" w:rsidP="006F6CC5">
      <w:pPr>
        <w:pStyle w:val="RAN4proposal"/>
        <w:rPr>
          <w:lang w:val="en-GB"/>
        </w:rPr>
      </w:pPr>
      <w:bookmarkStart w:id="3" w:name="_Toc162950249"/>
      <w:bookmarkStart w:id="4" w:name="_Toc163481616"/>
      <w:r w:rsidRPr="005E651E">
        <w:rPr>
          <w:lang w:val="en-GB"/>
        </w:rPr>
        <w:t xml:space="preserve">Define a </w:t>
      </w:r>
      <w:r w:rsidR="008D7377" w:rsidRPr="005E651E">
        <w:rPr>
          <w:lang w:val="en-GB"/>
        </w:rPr>
        <w:t>dual-to-dual</w:t>
      </w:r>
      <w:r w:rsidRPr="005E651E">
        <w:rPr>
          <w:lang w:val="en-GB"/>
        </w:rPr>
        <w:t xml:space="preserve"> TCI test case </w:t>
      </w:r>
      <w:r>
        <w:rPr>
          <w:lang w:val="en-GB"/>
        </w:rPr>
        <w:t xml:space="preserve">for m-DCI, </w:t>
      </w:r>
      <w:r w:rsidRPr="005E651E">
        <w:rPr>
          <w:lang w:val="en-GB"/>
        </w:rPr>
        <w:t xml:space="preserve">where the UE needs to switch both the TCI states i.e. </w:t>
      </w:r>
      <w:r w:rsidRPr="005E651E">
        <w:rPr>
          <w:color w:val="000000"/>
          <w:szCs w:val="20"/>
          <w:shd w:val="clear" w:color="auto" w:fill="FFFFFF"/>
        </w:rPr>
        <w:t>[RS1, RS3],</w:t>
      </w:r>
      <w:r w:rsidRPr="005E651E">
        <w:rPr>
          <w:color w:val="000000"/>
          <w:shd w:val="clear" w:color="auto" w:fill="FFFFFF"/>
        </w:rPr>
        <w:t xml:space="preserve"> to </w:t>
      </w:r>
      <w:r w:rsidRPr="005E651E">
        <w:rPr>
          <w:color w:val="000000"/>
          <w:szCs w:val="20"/>
          <w:shd w:val="clear" w:color="auto" w:fill="FFFFFF"/>
        </w:rPr>
        <w:t>[RS2, RS4]</w:t>
      </w:r>
      <w:r>
        <w:rPr>
          <w:color w:val="000000"/>
          <w:szCs w:val="20"/>
          <w:shd w:val="clear" w:color="auto" w:fill="FFFFFF"/>
        </w:rPr>
        <w:t>,</w:t>
      </w:r>
      <w:r w:rsidRPr="005E651E">
        <w:rPr>
          <w:color w:val="000000"/>
          <w:szCs w:val="20"/>
          <w:shd w:val="clear" w:color="auto" w:fill="FFFFFF"/>
        </w:rPr>
        <w:t xml:space="preserve"> with [RS1, RS3] and [RS2, RS4] each forming beam pairs.</w:t>
      </w:r>
      <w:bookmarkEnd w:id="3"/>
      <w:bookmarkEnd w:id="4"/>
      <w:r w:rsidRPr="005E651E">
        <w:rPr>
          <w:color w:val="000000"/>
          <w:szCs w:val="20"/>
          <w:shd w:val="clear" w:color="auto" w:fill="FFFFFF"/>
        </w:rPr>
        <w:t xml:space="preserve"> </w:t>
      </w:r>
    </w:p>
    <w:p w14:paraId="5A33F64C" w14:textId="6E8AA47B" w:rsidR="006F6CC5" w:rsidRDefault="006F6CC5" w:rsidP="006F6CC5">
      <w:pPr>
        <w:pStyle w:val="RAN4proposal"/>
      </w:pPr>
      <w:bookmarkStart w:id="5" w:name="_Toc162950250"/>
      <w:bookmarkStart w:id="6" w:name="_Toc163481617"/>
      <w:r>
        <w:rPr>
          <w:lang w:val="en-GB"/>
        </w:rPr>
        <w:t>When less than four probes are used, the test equipment should emulate different DL transmit beams by transmitting different signals with different power and delay</w:t>
      </w:r>
      <w:bookmarkEnd w:id="5"/>
      <w:r>
        <w:rPr>
          <w:lang w:val="en-GB"/>
        </w:rPr>
        <w:t>.</w:t>
      </w:r>
      <w:bookmarkEnd w:id="6"/>
    </w:p>
    <w:p w14:paraId="187E5236" w14:textId="77777777" w:rsidR="00771782" w:rsidRPr="00771782" w:rsidRDefault="00771782" w:rsidP="007719E8">
      <w:pPr>
        <w:pStyle w:val="RAN4proposal"/>
        <w:numPr>
          <w:ilvl w:val="0"/>
          <w:numId w:val="0"/>
        </w:numPr>
        <w:ind w:left="1854"/>
      </w:pPr>
    </w:p>
    <w:p w14:paraId="2156D30F" w14:textId="72D6D923" w:rsidR="009A5C60" w:rsidRDefault="00D84E05">
      <w:pPr>
        <w:pStyle w:val="RAN4H2"/>
      </w:pPr>
      <w:r>
        <w:rPr>
          <w:noProof/>
        </w:rPr>
        <mc:AlternateContent>
          <mc:Choice Requires="wps">
            <w:drawing>
              <wp:anchor distT="45720" distB="45720" distL="114300" distR="114300" simplePos="0" relativeHeight="251658244" behindDoc="0" locked="0" layoutInCell="1" allowOverlap="1" wp14:anchorId="3F9B30FF" wp14:editId="71964524">
                <wp:simplePos x="0" y="0"/>
                <wp:positionH relativeFrom="column">
                  <wp:posOffset>977900</wp:posOffset>
                </wp:positionH>
                <wp:positionV relativeFrom="paragraph">
                  <wp:posOffset>400050</wp:posOffset>
                </wp:positionV>
                <wp:extent cx="5505450" cy="5962650"/>
                <wp:effectExtent l="0" t="0" r="19050" b="19050"/>
                <wp:wrapSquare wrapText="bothSides"/>
                <wp:docPr id="352120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5962650"/>
                        </a:xfrm>
                        <a:prstGeom prst="rect">
                          <a:avLst/>
                        </a:prstGeom>
                        <a:solidFill>
                          <a:srgbClr val="FFFFFF"/>
                        </a:solidFill>
                        <a:ln w="9525">
                          <a:solidFill>
                            <a:srgbClr val="000000"/>
                          </a:solidFill>
                          <a:miter lim="800000"/>
                          <a:headEnd/>
                          <a:tailEnd/>
                        </a:ln>
                      </wps:spPr>
                      <wps:txbx>
                        <w:txbxContent>
                          <w:p w14:paraId="4CC930C9" w14:textId="0BC4610E" w:rsidR="00103971" w:rsidRPr="00103971" w:rsidRDefault="00103971" w:rsidP="00103971">
                            <w:pPr>
                              <w:pStyle w:val="NormalWeb"/>
                              <w:spacing w:before="0" w:beforeAutospacing="0" w:after="180" w:afterAutospacing="0"/>
                              <w:ind w:left="540"/>
                              <w:rPr>
                                <w:color w:val="000000"/>
                                <w:sz w:val="20"/>
                                <w:szCs w:val="20"/>
                                <w:lang w:val="en-GB"/>
                              </w:rPr>
                            </w:pPr>
                            <w:r w:rsidRPr="00103971">
                              <w:rPr>
                                <w:b/>
                                <w:bCs/>
                                <w:color w:val="000000"/>
                                <w:sz w:val="20"/>
                                <w:szCs w:val="20"/>
                                <w:u w:val="single"/>
                                <w:lang w:val="en-GB"/>
                              </w:rPr>
                              <w:t xml:space="preserve">Issue 2-2: </w:t>
                            </w:r>
                            <w:proofErr w:type="spellStart"/>
                            <w:r w:rsidRPr="00103971">
                              <w:rPr>
                                <w:b/>
                                <w:bCs/>
                                <w:color w:val="000000"/>
                                <w:sz w:val="20"/>
                                <w:szCs w:val="20"/>
                                <w:u w:val="single"/>
                                <w:lang w:val="en-GB"/>
                              </w:rPr>
                              <w:t>AoA</w:t>
                            </w:r>
                            <w:proofErr w:type="spellEnd"/>
                            <w:r w:rsidRPr="00103971">
                              <w:rPr>
                                <w:b/>
                                <w:bCs/>
                                <w:color w:val="000000"/>
                                <w:sz w:val="20"/>
                                <w:szCs w:val="20"/>
                                <w:u w:val="single"/>
                                <w:lang w:val="en-GB"/>
                              </w:rPr>
                              <w:t xml:space="preserve"> selection in RRM test cases</w:t>
                            </w:r>
                          </w:p>
                          <w:p w14:paraId="5D61620A" w14:textId="77777777" w:rsidR="00103971" w:rsidRPr="00103971" w:rsidRDefault="00103971" w:rsidP="00B10225">
                            <w:pPr>
                              <w:numPr>
                                <w:ilvl w:val="0"/>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FFS following options</w:t>
                            </w:r>
                          </w:p>
                          <w:p w14:paraId="7BFAFD5C" w14:textId="77777777" w:rsidR="00103971" w:rsidRPr="00103971" w:rsidRDefault="00103971" w:rsidP="00B10225">
                            <w:pPr>
                              <w:numPr>
                                <w:ilvl w:val="1"/>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Option 1: </w:t>
                            </w:r>
                          </w:p>
                          <w:p w14:paraId="66D6A98E"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The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for test cases shall be selected from the set that meet corresponding RF requirements. The selection of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offset shall wait for further RF conclusion.</w:t>
                            </w:r>
                          </w:p>
                          <w:p w14:paraId="5433A598" w14:textId="77777777" w:rsidR="00103971" w:rsidRPr="00103971" w:rsidRDefault="00103971" w:rsidP="00B10225">
                            <w:pPr>
                              <w:numPr>
                                <w:ilvl w:val="1"/>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Option 2: </w:t>
                            </w:r>
                          </w:p>
                          <w:p w14:paraId="5C649F78"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The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for RRM test cases do not need to be selected from the set that meet corresponding RF requirements, and are not subject to the RF requirement</w:t>
                            </w:r>
                          </w:p>
                          <w:p w14:paraId="1B46A3F9"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For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selection for RRM test cases, if EIS requirement need to be considered, both EIS1 and EIS 2 should satisfy the spatial side condition; Or 95% throughput should be satisfied</w:t>
                            </w:r>
                          </w:p>
                          <w:p w14:paraId="000D5816" w14:textId="77777777" w:rsidR="00103971" w:rsidRPr="00103971" w:rsidRDefault="00103971" w:rsidP="00B10225">
                            <w:pPr>
                              <w:numPr>
                                <w:ilvl w:val="1"/>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Option 3: </w:t>
                            </w:r>
                          </w:p>
                          <w:p w14:paraId="1AF8E231"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Do not discuss the method of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selection for RRM test cases</w:t>
                            </w:r>
                          </w:p>
                          <w:p w14:paraId="590A2CFF" w14:textId="77777777" w:rsidR="00103971" w:rsidRPr="00103971" w:rsidRDefault="00103971" w:rsidP="00103971">
                            <w:pPr>
                              <w:spacing w:after="120" w:line="240" w:lineRule="auto"/>
                              <w:ind w:left="540"/>
                              <w:rPr>
                                <w:rFonts w:eastAsia="Times New Roman" w:cs="Times New Roman"/>
                                <w:color w:val="0070C0"/>
                                <w:szCs w:val="20"/>
                                <w:lang w:val="en-GB"/>
                              </w:rPr>
                            </w:pPr>
                            <w:r w:rsidRPr="00103971">
                              <w:rPr>
                                <w:rFonts w:eastAsia="Times New Roman" w:cs="Times New Roman"/>
                                <w:b/>
                                <w:bCs/>
                                <w:color w:val="0070C0"/>
                                <w:szCs w:val="20"/>
                                <w:lang w:val="en-GB"/>
                              </w:rPr>
                              <w:t> </w:t>
                            </w:r>
                          </w:p>
                          <w:p w14:paraId="766D06C7" w14:textId="77777777" w:rsidR="00103971" w:rsidRPr="00103971" w:rsidRDefault="00103971" w:rsidP="00103971">
                            <w:pPr>
                              <w:spacing w:after="180" w:line="240" w:lineRule="auto"/>
                              <w:ind w:left="540"/>
                              <w:rPr>
                                <w:rFonts w:eastAsia="Times New Roman" w:cs="Times New Roman"/>
                                <w:color w:val="000000"/>
                                <w:szCs w:val="20"/>
                                <w:lang w:val="en-GB"/>
                              </w:rPr>
                            </w:pPr>
                            <w:r w:rsidRPr="00103971">
                              <w:rPr>
                                <w:rFonts w:eastAsia="Times New Roman" w:cs="Times New Roman"/>
                                <w:b/>
                                <w:bCs/>
                                <w:color w:val="000000"/>
                                <w:szCs w:val="20"/>
                                <w:u w:val="single"/>
                                <w:lang w:val="en-GB"/>
                              </w:rPr>
                              <w:t>Issue 2-2a: Whether and how to define new 2AoA setup for multi-Rx</w:t>
                            </w:r>
                          </w:p>
                          <w:p w14:paraId="4FA9FFD2" w14:textId="77777777" w:rsidR="00103971" w:rsidRPr="00103971" w:rsidRDefault="00103971" w:rsidP="00B10225">
                            <w:pPr>
                              <w:numPr>
                                <w:ilvl w:val="0"/>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FFS following options</w:t>
                            </w:r>
                          </w:p>
                          <w:p w14:paraId="47C7FB1F" w14:textId="77777777" w:rsidR="00103971" w:rsidRPr="00103971" w:rsidRDefault="00103971" w:rsidP="00B10225">
                            <w:pPr>
                              <w:numPr>
                                <w:ilvl w:val="1"/>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Option 1: RAN4 to discuss the necessity of defining a new 2AoA setup for multi-Rx chain DL reception (Samsung)</w:t>
                            </w:r>
                          </w:p>
                          <w:p w14:paraId="5DF9BA50" w14:textId="77777777" w:rsidR="00103971" w:rsidRPr="00103971" w:rsidRDefault="00103971" w:rsidP="00B10225">
                            <w:pPr>
                              <w:numPr>
                                <w:ilvl w:val="2"/>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for multi-Rx chain DL reception</w:t>
                            </w:r>
                          </w:p>
                          <w:p w14:paraId="506D7809" w14:textId="77777777" w:rsidR="00103971" w:rsidRPr="00103971" w:rsidRDefault="00103971" w:rsidP="00B10225">
                            <w:pPr>
                              <w:numPr>
                                <w:ilvl w:val="3"/>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Xa: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both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are in Rx beam peak directions.</w:t>
                            </w:r>
                          </w:p>
                          <w:p w14:paraId="12A2DD78" w14:textId="77777777" w:rsidR="00103971" w:rsidRPr="00103971" w:rsidRDefault="00103971" w:rsidP="00B10225">
                            <w:pPr>
                              <w:numPr>
                                <w:ilvl w:val="4"/>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It is possible for HST multi-Rx supported PC6.</w:t>
                            </w:r>
                          </w:p>
                          <w:p w14:paraId="0D17032A" w14:textId="77777777" w:rsidR="00103971" w:rsidRPr="00103971" w:rsidRDefault="00103971" w:rsidP="00B10225">
                            <w:pPr>
                              <w:numPr>
                                <w:ilvl w:val="3"/>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w:t>
                            </w:r>
                            <w:proofErr w:type="spellStart"/>
                            <w:r w:rsidRPr="00103971">
                              <w:rPr>
                                <w:rFonts w:eastAsia="Times New Roman" w:cs="Times New Roman"/>
                                <w:color w:val="000000"/>
                                <w:szCs w:val="20"/>
                                <w:lang w:val="en-GB"/>
                              </w:rPr>
                              <w:t>Xb</w:t>
                            </w:r>
                            <w:proofErr w:type="spellEnd"/>
                            <w:r w:rsidRPr="00103971">
                              <w:rPr>
                                <w:rFonts w:eastAsia="Times New Roman" w:cs="Times New Roman"/>
                                <w:color w:val="000000"/>
                                <w:szCs w:val="20"/>
                                <w:lang w:val="en-GB"/>
                              </w:rPr>
                              <w:t xml:space="preserve">: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both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are in non Rx beam peak directions. </w:t>
                            </w:r>
                          </w:p>
                          <w:p w14:paraId="46E10912" w14:textId="77777777" w:rsidR="00103971" w:rsidRPr="00103971" w:rsidRDefault="00103971" w:rsidP="00B10225">
                            <w:pPr>
                              <w:numPr>
                                <w:ilvl w:val="3"/>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w:t>
                            </w:r>
                            <w:proofErr w:type="spellStart"/>
                            <w:r w:rsidRPr="00103971">
                              <w:rPr>
                                <w:rFonts w:eastAsia="Times New Roman" w:cs="Times New Roman"/>
                                <w:color w:val="000000"/>
                                <w:szCs w:val="20"/>
                                <w:lang w:val="en-GB"/>
                              </w:rPr>
                              <w:t>Xc</w:t>
                            </w:r>
                            <w:proofErr w:type="spellEnd"/>
                            <w:r w:rsidRPr="00103971">
                              <w:rPr>
                                <w:rFonts w:eastAsia="Times New Roman" w:cs="Times New Roman"/>
                                <w:color w:val="000000"/>
                                <w:szCs w:val="20"/>
                                <w:lang w:val="en-GB"/>
                              </w:rPr>
                              <w:t xml:space="preserve">: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w:t>
                            </w:r>
                          </w:p>
                          <w:p w14:paraId="4225D4D3" w14:textId="77777777" w:rsidR="00103971" w:rsidRPr="00103971" w:rsidRDefault="00103971" w:rsidP="00B10225">
                            <w:pPr>
                              <w:numPr>
                                <w:ilvl w:val="4"/>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Xc-1: 1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in Rx beam peak direction, 1 in non Rx beam peak without change in direction </w:t>
                            </w:r>
                          </w:p>
                          <w:p w14:paraId="406281F6" w14:textId="77777777" w:rsidR="00103971" w:rsidRPr="00103971" w:rsidRDefault="00103971" w:rsidP="00B10225">
                            <w:pPr>
                              <w:numPr>
                                <w:ilvl w:val="4"/>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Xc-2: 1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in Rx beam peak direction, 1 in non Rx beam peak with change in direction</w:t>
                            </w:r>
                          </w:p>
                          <w:p w14:paraId="6C742371" w14:textId="26043DD2" w:rsidR="00D84E05" w:rsidRDefault="00D84E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9B30FF" id="Text Box 2" o:spid="_x0000_s1027" type="#_x0000_t202" style="position:absolute;left:0;text-align:left;margin-left:77pt;margin-top:31.5pt;width:433.5pt;height:469.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">
                <v:textbox>
                  <w:txbxContent>
                    <w:p w14:paraId="4CC930C9" w14:textId="0BC4610E" w:rsidR="00103971" w:rsidRPr="00103971" w:rsidRDefault="00103971" w:rsidP="00103971">
                      <w:pPr>
                        <w:pStyle w:val="NormalWeb"/>
                        <w:spacing w:before="0" w:beforeAutospacing="0" w:after="180" w:afterAutospacing="0"/>
                        <w:ind w:left="540"/>
                        <w:rPr>
                          <w:color w:val="000000"/>
                          <w:sz w:val="20"/>
                          <w:szCs w:val="20"/>
                          <w:lang w:val="en-GB"/>
                        </w:rPr>
                      </w:pPr>
                      <w:r w:rsidRPr="00103971">
                        <w:rPr>
                          <w:b/>
                          <w:bCs/>
                          <w:color w:val="000000"/>
                          <w:sz w:val="20"/>
                          <w:szCs w:val="20"/>
                          <w:u w:val="single"/>
                          <w:lang w:val="en-GB"/>
                        </w:rPr>
                        <w:t xml:space="preserve">Issue 2-2: </w:t>
                      </w:r>
                      <w:proofErr w:type="spellStart"/>
                      <w:r w:rsidRPr="00103971">
                        <w:rPr>
                          <w:b/>
                          <w:bCs/>
                          <w:color w:val="000000"/>
                          <w:sz w:val="20"/>
                          <w:szCs w:val="20"/>
                          <w:u w:val="single"/>
                          <w:lang w:val="en-GB"/>
                        </w:rPr>
                        <w:t>AoA</w:t>
                      </w:r>
                      <w:proofErr w:type="spellEnd"/>
                      <w:r w:rsidRPr="00103971">
                        <w:rPr>
                          <w:b/>
                          <w:bCs/>
                          <w:color w:val="000000"/>
                          <w:sz w:val="20"/>
                          <w:szCs w:val="20"/>
                          <w:u w:val="single"/>
                          <w:lang w:val="en-GB"/>
                        </w:rPr>
                        <w:t xml:space="preserve"> selection in RRM test cases</w:t>
                      </w:r>
                    </w:p>
                    <w:p w14:paraId="5D61620A" w14:textId="77777777" w:rsidR="00103971" w:rsidRPr="00103971" w:rsidRDefault="00103971" w:rsidP="00B10225">
                      <w:pPr>
                        <w:numPr>
                          <w:ilvl w:val="0"/>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FFS following options</w:t>
                      </w:r>
                    </w:p>
                    <w:p w14:paraId="7BFAFD5C" w14:textId="77777777" w:rsidR="00103971" w:rsidRPr="00103971" w:rsidRDefault="00103971" w:rsidP="00B10225">
                      <w:pPr>
                        <w:numPr>
                          <w:ilvl w:val="1"/>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Option 1: </w:t>
                      </w:r>
                    </w:p>
                    <w:p w14:paraId="66D6A98E"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The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for test cases shall be selected from the set that meet corresponding RF requirements. The selection of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offset shall wait for further RF conclusion.</w:t>
                      </w:r>
                    </w:p>
                    <w:p w14:paraId="5433A598" w14:textId="77777777" w:rsidR="00103971" w:rsidRPr="00103971" w:rsidRDefault="00103971" w:rsidP="00B10225">
                      <w:pPr>
                        <w:numPr>
                          <w:ilvl w:val="1"/>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Option 2: </w:t>
                      </w:r>
                    </w:p>
                    <w:p w14:paraId="5C649F78"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The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for RRM test cases do not need to be selected from the set that meet corresponding RF requirements, and are not subject to the RF </w:t>
                      </w:r>
                      <w:proofErr w:type="gramStart"/>
                      <w:r w:rsidRPr="00103971">
                        <w:rPr>
                          <w:rFonts w:eastAsia="Times New Roman" w:cs="Times New Roman"/>
                          <w:color w:val="000000"/>
                          <w:szCs w:val="20"/>
                          <w:lang w:val="en-GB"/>
                        </w:rPr>
                        <w:t>requirement</w:t>
                      </w:r>
                      <w:proofErr w:type="gramEnd"/>
                    </w:p>
                    <w:p w14:paraId="1B46A3F9"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For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selection for RRM test cases, if EIS requirement </w:t>
                      </w:r>
                      <w:proofErr w:type="gramStart"/>
                      <w:r w:rsidRPr="00103971">
                        <w:rPr>
                          <w:rFonts w:eastAsia="Times New Roman" w:cs="Times New Roman"/>
                          <w:color w:val="000000"/>
                          <w:szCs w:val="20"/>
                          <w:lang w:val="en-GB"/>
                        </w:rPr>
                        <w:t>need</w:t>
                      </w:r>
                      <w:proofErr w:type="gramEnd"/>
                      <w:r w:rsidRPr="00103971">
                        <w:rPr>
                          <w:rFonts w:eastAsia="Times New Roman" w:cs="Times New Roman"/>
                          <w:color w:val="000000"/>
                          <w:szCs w:val="20"/>
                          <w:lang w:val="en-GB"/>
                        </w:rPr>
                        <w:t xml:space="preserve"> to be considered, both EIS1 and EIS 2 should satisfy the spatial side condition; Or 95% throughput should be satisfied</w:t>
                      </w:r>
                    </w:p>
                    <w:p w14:paraId="000D5816" w14:textId="77777777" w:rsidR="00103971" w:rsidRPr="00103971" w:rsidRDefault="00103971" w:rsidP="00B10225">
                      <w:pPr>
                        <w:numPr>
                          <w:ilvl w:val="1"/>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Option 3: </w:t>
                      </w:r>
                    </w:p>
                    <w:p w14:paraId="1AF8E231" w14:textId="77777777" w:rsidR="00103971" w:rsidRPr="00103971" w:rsidRDefault="00103971" w:rsidP="00B10225">
                      <w:pPr>
                        <w:numPr>
                          <w:ilvl w:val="2"/>
                          <w:numId w:val="13"/>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Do not discuss the method of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selection for RRM test </w:t>
                      </w:r>
                      <w:proofErr w:type="gramStart"/>
                      <w:r w:rsidRPr="00103971">
                        <w:rPr>
                          <w:rFonts w:eastAsia="Times New Roman" w:cs="Times New Roman"/>
                          <w:color w:val="000000"/>
                          <w:szCs w:val="20"/>
                          <w:lang w:val="en-GB"/>
                        </w:rPr>
                        <w:t>cases</w:t>
                      </w:r>
                      <w:proofErr w:type="gramEnd"/>
                    </w:p>
                    <w:p w14:paraId="590A2CFF" w14:textId="77777777" w:rsidR="00103971" w:rsidRPr="00103971" w:rsidRDefault="00103971" w:rsidP="00103971">
                      <w:pPr>
                        <w:spacing w:after="120" w:line="240" w:lineRule="auto"/>
                        <w:ind w:left="540"/>
                        <w:rPr>
                          <w:rFonts w:eastAsia="Times New Roman" w:cs="Times New Roman"/>
                          <w:color w:val="0070C0"/>
                          <w:szCs w:val="20"/>
                          <w:lang w:val="en-GB"/>
                        </w:rPr>
                      </w:pPr>
                      <w:r w:rsidRPr="00103971">
                        <w:rPr>
                          <w:rFonts w:eastAsia="Times New Roman" w:cs="Times New Roman"/>
                          <w:b/>
                          <w:bCs/>
                          <w:color w:val="0070C0"/>
                          <w:szCs w:val="20"/>
                          <w:lang w:val="en-GB"/>
                        </w:rPr>
                        <w:t> </w:t>
                      </w:r>
                    </w:p>
                    <w:p w14:paraId="766D06C7" w14:textId="77777777" w:rsidR="00103971" w:rsidRPr="00103971" w:rsidRDefault="00103971" w:rsidP="00103971">
                      <w:pPr>
                        <w:spacing w:after="180" w:line="240" w:lineRule="auto"/>
                        <w:ind w:left="540"/>
                        <w:rPr>
                          <w:rFonts w:eastAsia="Times New Roman" w:cs="Times New Roman"/>
                          <w:color w:val="000000"/>
                          <w:szCs w:val="20"/>
                          <w:lang w:val="en-GB"/>
                        </w:rPr>
                      </w:pPr>
                      <w:r w:rsidRPr="00103971">
                        <w:rPr>
                          <w:rFonts w:eastAsia="Times New Roman" w:cs="Times New Roman"/>
                          <w:b/>
                          <w:bCs/>
                          <w:color w:val="000000"/>
                          <w:szCs w:val="20"/>
                          <w:u w:val="single"/>
                          <w:lang w:val="en-GB"/>
                        </w:rPr>
                        <w:t>Issue 2-2a: Whether and how to define new 2AoA setup for multi-</w:t>
                      </w:r>
                      <w:proofErr w:type="gramStart"/>
                      <w:r w:rsidRPr="00103971">
                        <w:rPr>
                          <w:rFonts w:eastAsia="Times New Roman" w:cs="Times New Roman"/>
                          <w:b/>
                          <w:bCs/>
                          <w:color w:val="000000"/>
                          <w:szCs w:val="20"/>
                          <w:u w:val="single"/>
                          <w:lang w:val="en-GB"/>
                        </w:rPr>
                        <w:t>Rx</w:t>
                      </w:r>
                      <w:proofErr w:type="gramEnd"/>
                    </w:p>
                    <w:p w14:paraId="4FA9FFD2" w14:textId="77777777" w:rsidR="00103971" w:rsidRPr="00103971" w:rsidRDefault="00103971" w:rsidP="00B10225">
                      <w:pPr>
                        <w:numPr>
                          <w:ilvl w:val="0"/>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FFS following options</w:t>
                      </w:r>
                    </w:p>
                    <w:p w14:paraId="47C7FB1F" w14:textId="77777777" w:rsidR="00103971" w:rsidRPr="00103971" w:rsidRDefault="00103971" w:rsidP="00B10225">
                      <w:pPr>
                        <w:numPr>
                          <w:ilvl w:val="1"/>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Option 1: RAN4 to discuss the necessity of defining a new 2AoA setup for multi-Rx chain DL reception (Samsung)</w:t>
                      </w:r>
                    </w:p>
                    <w:p w14:paraId="5DF9BA50" w14:textId="77777777" w:rsidR="00103971" w:rsidRPr="00103971" w:rsidRDefault="00103971" w:rsidP="00B10225">
                      <w:pPr>
                        <w:numPr>
                          <w:ilvl w:val="2"/>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for multi-Rx chain DL reception</w:t>
                      </w:r>
                    </w:p>
                    <w:p w14:paraId="506D7809" w14:textId="77777777" w:rsidR="00103971" w:rsidRPr="00103971" w:rsidRDefault="00103971" w:rsidP="00B10225">
                      <w:pPr>
                        <w:numPr>
                          <w:ilvl w:val="3"/>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Xa: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both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are in Rx beam peak directions.</w:t>
                      </w:r>
                    </w:p>
                    <w:p w14:paraId="12A2DD78" w14:textId="77777777" w:rsidR="00103971" w:rsidRPr="00103971" w:rsidRDefault="00103971" w:rsidP="00B10225">
                      <w:pPr>
                        <w:numPr>
                          <w:ilvl w:val="4"/>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It is possible for HST multi-Rx supported PC6.</w:t>
                      </w:r>
                    </w:p>
                    <w:p w14:paraId="0D17032A" w14:textId="77777777" w:rsidR="00103971" w:rsidRPr="00103971" w:rsidRDefault="00103971" w:rsidP="00B10225">
                      <w:pPr>
                        <w:numPr>
                          <w:ilvl w:val="3"/>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w:t>
                      </w:r>
                      <w:proofErr w:type="spellStart"/>
                      <w:r w:rsidRPr="00103971">
                        <w:rPr>
                          <w:rFonts w:eastAsia="Times New Roman" w:cs="Times New Roman"/>
                          <w:color w:val="000000"/>
                          <w:szCs w:val="20"/>
                          <w:lang w:val="en-GB"/>
                        </w:rPr>
                        <w:t>Xb</w:t>
                      </w:r>
                      <w:proofErr w:type="spellEnd"/>
                      <w:r w:rsidRPr="00103971">
                        <w:rPr>
                          <w:rFonts w:eastAsia="Times New Roman" w:cs="Times New Roman"/>
                          <w:color w:val="000000"/>
                          <w:szCs w:val="20"/>
                          <w:lang w:val="en-GB"/>
                        </w:rPr>
                        <w:t xml:space="preserve">: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both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are in </w:t>
                      </w:r>
                      <w:proofErr w:type="gramStart"/>
                      <w:r w:rsidRPr="00103971">
                        <w:rPr>
                          <w:rFonts w:eastAsia="Times New Roman" w:cs="Times New Roman"/>
                          <w:color w:val="000000"/>
                          <w:szCs w:val="20"/>
                          <w:lang w:val="en-GB"/>
                        </w:rPr>
                        <w:t>non Rx</w:t>
                      </w:r>
                      <w:proofErr w:type="gramEnd"/>
                      <w:r w:rsidRPr="00103971">
                        <w:rPr>
                          <w:rFonts w:eastAsia="Times New Roman" w:cs="Times New Roman"/>
                          <w:color w:val="000000"/>
                          <w:szCs w:val="20"/>
                          <w:lang w:val="en-GB"/>
                        </w:rPr>
                        <w:t xml:space="preserve"> beam peak directions. </w:t>
                      </w:r>
                    </w:p>
                    <w:p w14:paraId="46E10912" w14:textId="77777777" w:rsidR="00103971" w:rsidRPr="00103971" w:rsidRDefault="00103971" w:rsidP="00B10225">
                      <w:pPr>
                        <w:numPr>
                          <w:ilvl w:val="3"/>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w:t>
                      </w:r>
                      <w:proofErr w:type="spellStart"/>
                      <w:r w:rsidRPr="00103971">
                        <w:rPr>
                          <w:rFonts w:eastAsia="Times New Roman" w:cs="Times New Roman"/>
                          <w:color w:val="000000"/>
                          <w:szCs w:val="20"/>
                          <w:lang w:val="en-GB"/>
                        </w:rPr>
                        <w:t>Xc</w:t>
                      </w:r>
                      <w:proofErr w:type="spellEnd"/>
                      <w:r w:rsidRPr="00103971">
                        <w:rPr>
                          <w:rFonts w:eastAsia="Times New Roman" w:cs="Times New Roman"/>
                          <w:color w:val="000000"/>
                          <w:szCs w:val="20"/>
                          <w:lang w:val="en-GB"/>
                        </w:rPr>
                        <w:t xml:space="preserve">: 2 </w:t>
                      </w:r>
                      <w:proofErr w:type="spellStart"/>
                      <w:r w:rsidRPr="00103971">
                        <w:rPr>
                          <w:rFonts w:eastAsia="Times New Roman" w:cs="Times New Roman"/>
                          <w:color w:val="000000"/>
                          <w:szCs w:val="20"/>
                          <w:lang w:val="en-GB"/>
                        </w:rPr>
                        <w:t>AoAs</w:t>
                      </w:r>
                      <w:proofErr w:type="spellEnd"/>
                      <w:r w:rsidRPr="00103971">
                        <w:rPr>
                          <w:rFonts w:eastAsia="Times New Roman" w:cs="Times New Roman"/>
                          <w:color w:val="000000"/>
                          <w:szCs w:val="20"/>
                          <w:lang w:val="en-GB"/>
                        </w:rPr>
                        <w:t xml:space="preserve">, </w:t>
                      </w:r>
                    </w:p>
                    <w:p w14:paraId="4225D4D3" w14:textId="77777777" w:rsidR="00103971" w:rsidRPr="00103971" w:rsidRDefault="00103971" w:rsidP="00B10225">
                      <w:pPr>
                        <w:numPr>
                          <w:ilvl w:val="4"/>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Xc-1: 1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in Rx beam peak direction, 1 in </w:t>
                      </w:r>
                      <w:proofErr w:type="gramStart"/>
                      <w:r w:rsidRPr="00103971">
                        <w:rPr>
                          <w:rFonts w:eastAsia="Times New Roman" w:cs="Times New Roman"/>
                          <w:color w:val="000000"/>
                          <w:szCs w:val="20"/>
                          <w:lang w:val="en-GB"/>
                        </w:rPr>
                        <w:t>non Rx</w:t>
                      </w:r>
                      <w:proofErr w:type="gramEnd"/>
                      <w:r w:rsidRPr="00103971">
                        <w:rPr>
                          <w:rFonts w:eastAsia="Times New Roman" w:cs="Times New Roman"/>
                          <w:color w:val="000000"/>
                          <w:szCs w:val="20"/>
                          <w:lang w:val="en-GB"/>
                        </w:rPr>
                        <w:t xml:space="preserve"> beam peak without change in direction </w:t>
                      </w:r>
                    </w:p>
                    <w:p w14:paraId="406281F6" w14:textId="77777777" w:rsidR="00103971" w:rsidRPr="00103971" w:rsidRDefault="00103971" w:rsidP="00B10225">
                      <w:pPr>
                        <w:numPr>
                          <w:ilvl w:val="4"/>
                          <w:numId w:val="14"/>
                        </w:numPr>
                        <w:spacing w:after="120" w:line="240" w:lineRule="auto"/>
                        <w:textAlignment w:val="center"/>
                        <w:rPr>
                          <w:rFonts w:ascii="Calibri" w:eastAsia="Times New Roman" w:hAnsi="Calibri" w:cs="Calibri"/>
                          <w:sz w:val="22"/>
                          <w:lang w:val="en-GB"/>
                        </w:rPr>
                      </w:pPr>
                      <w:r w:rsidRPr="00103971">
                        <w:rPr>
                          <w:rFonts w:eastAsia="Times New Roman" w:cs="Times New Roman"/>
                          <w:color w:val="000000"/>
                          <w:szCs w:val="20"/>
                          <w:lang w:val="en-GB"/>
                        </w:rPr>
                        <w:t xml:space="preserve">Setup Xc-2: 1 </w:t>
                      </w:r>
                      <w:proofErr w:type="spellStart"/>
                      <w:r w:rsidRPr="00103971">
                        <w:rPr>
                          <w:rFonts w:eastAsia="Times New Roman" w:cs="Times New Roman"/>
                          <w:color w:val="000000"/>
                          <w:szCs w:val="20"/>
                          <w:lang w:val="en-GB"/>
                        </w:rPr>
                        <w:t>AoA</w:t>
                      </w:r>
                      <w:proofErr w:type="spellEnd"/>
                      <w:r w:rsidRPr="00103971">
                        <w:rPr>
                          <w:rFonts w:eastAsia="Times New Roman" w:cs="Times New Roman"/>
                          <w:color w:val="000000"/>
                          <w:szCs w:val="20"/>
                          <w:lang w:val="en-GB"/>
                        </w:rPr>
                        <w:t xml:space="preserve"> in Rx beam peak direction, 1 in </w:t>
                      </w:r>
                      <w:proofErr w:type="gramStart"/>
                      <w:r w:rsidRPr="00103971">
                        <w:rPr>
                          <w:rFonts w:eastAsia="Times New Roman" w:cs="Times New Roman"/>
                          <w:color w:val="000000"/>
                          <w:szCs w:val="20"/>
                          <w:lang w:val="en-GB"/>
                        </w:rPr>
                        <w:t>non Rx</w:t>
                      </w:r>
                      <w:proofErr w:type="gramEnd"/>
                      <w:r w:rsidRPr="00103971">
                        <w:rPr>
                          <w:rFonts w:eastAsia="Times New Roman" w:cs="Times New Roman"/>
                          <w:color w:val="000000"/>
                          <w:szCs w:val="20"/>
                          <w:lang w:val="en-GB"/>
                        </w:rPr>
                        <w:t xml:space="preserve"> beam peak with change in direction</w:t>
                      </w:r>
                    </w:p>
                    <w:p w14:paraId="6C742371" w14:textId="26043DD2" w:rsidR="00D84E05" w:rsidRDefault="00D84E05"/>
                  </w:txbxContent>
                </v:textbox>
                <w10:wrap type="square"/>
              </v:shape>
            </w:pict>
          </mc:Fallback>
        </mc:AlternateContent>
      </w:r>
      <w:proofErr w:type="spellStart"/>
      <w:r w:rsidR="00201BDD">
        <w:t>AoA</w:t>
      </w:r>
      <w:proofErr w:type="spellEnd"/>
      <w:r w:rsidR="00201BDD">
        <w:t xml:space="preserve"> selection for RRM test cases</w:t>
      </w:r>
    </w:p>
    <w:p w14:paraId="6D6DFB8C" w14:textId="104176F0" w:rsidR="00201BDD" w:rsidRDefault="00432246" w:rsidP="00356F2F">
      <w:pPr>
        <w:ind w:left="1440"/>
      </w:pPr>
      <w:r>
        <w:t>RF session has concluded t</w:t>
      </w:r>
      <w:r w:rsidR="00193BC3" w:rsidRPr="00193BC3">
        <w:t xml:space="preserve">he minimum required overall probability to support 2 </w:t>
      </w:r>
      <w:proofErr w:type="spellStart"/>
      <w:r w:rsidR="00193BC3" w:rsidRPr="00193BC3">
        <w:t>AoA</w:t>
      </w:r>
      <w:proofErr w:type="spellEnd"/>
      <w:r w:rsidR="00193BC3" w:rsidRPr="00193BC3">
        <w:t xml:space="preserve"> reception for power class 3 UEs for any channel bandwidth </w:t>
      </w:r>
      <w:r w:rsidR="00667600">
        <w:t xml:space="preserve">and this </w:t>
      </w:r>
      <w:r w:rsidR="00193BC3" w:rsidRPr="00193BC3">
        <w:t xml:space="preserve">is specified by </w:t>
      </w:r>
      <w:proofErr w:type="spellStart"/>
      <w:r w:rsidR="00193BC3" w:rsidRPr="00193BC3">
        <w:t>AoA</w:t>
      </w:r>
      <w:proofErr w:type="spellEnd"/>
      <w:r w:rsidR="00193BC3" w:rsidRPr="00193BC3">
        <w:t xml:space="preserve"> separation</w:t>
      </w:r>
      <w:r w:rsidR="00B73989">
        <w:t xml:space="preserve"> </w:t>
      </w:r>
      <w:r w:rsidR="002A4BFA">
        <w:t xml:space="preserve">in </w:t>
      </w:r>
      <w:r w:rsidR="002A4BFA">
        <w:rPr>
          <w:rStyle w:val="ui-provider"/>
        </w:rPr>
        <w:t xml:space="preserve">Table 7.3K.3-1 of TS 38.101-2. </w:t>
      </w:r>
      <w:proofErr w:type="spellStart"/>
      <w:r w:rsidR="00667600">
        <w:t>AoA</w:t>
      </w:r>
      <w:proofErr w:type="spellEnd"/>
      <w:r w:rsidR="00667600">
        <w:t xml:space="preserve"> selection in RRM test cases should be based on the set which meet the corresponding RF requirements.</w:t>
      </w:r>
    </w:p>
    <w:p w14:paraId="030854A4" w14:textId="2EBE0A04" w:rsidR="00E45A4D" w:rsidRDefault="00E45A4D" w:rsidP="007F4450">
      <w:pPr>
        <w:pStyle w:val="NormalWeb"/>
        <w:spacing w:before="0" w:beforeAutospacing="0" w:after="0" w:afterAutospacing="0"/>
        <w:ind w:left="1440"/>
        <w:rPr>
          <w:rFonts w:eastAsiaTheme="minorHAnsi" w:cstheme="minorBidi"/>
          <w:sz w:val="20"/>
          <w:szCs w:val="22"/>
        </w:rPr>
      </w:pPr>
      <w:r w:rsidRPr="007F4450">
        <w:rPr>
          <w:rFonts w:eastAsiaTheme="minorHAnsi" w:cstheme="minorBidi"/>
          <w:sz w:val="20"/>
          <w:szCs w:val="22"/>
        </w:rPr>
        <w:t xml:space="preserve">In case 3 probes are used for testing, the UE shall receive </w:t>
      </w:r>
      <w:r w:rsidR="007F4450" w:rsidRPr="007F4450">
        <w:rPr>
          <w:rFonts w:eastAsiaTheme="minorHAnsi" w:cstheme="minorBidi"/>
          <w:sz w:val="20"/>
          <w:szCs w:val="22"/>
        </w:rPr>
        <w:t>simultaneously</w:t>
      </w:r>
      <w:r w:rsidRPr="007F4450">
        <w:rPr>
          <w:rFonts w:eastAsiaTheme="minorHAnsi" w:cstheme="minorBidi"/>
          <w:sz w:val="20"/>
          <w:szCs w:val="22"/>
        </w:rPr>
        <w:t xml:space="preserve"> on a single pair after TCI state switching. </w:t>
      </w:r>
      <w:r w:rsidR="007F4450" w:rsidRPr="007F4450">
        <w:rPr>
          <w:rFonts w:eastAsiaTheme="minorHAnsi" w:cstheme="minorBidi"/>
          <w:sz w:val="20"/>
          <w:szCs w:val="22"/>
        </w:rPr>
        <w:t xml:space="preserve">Before TCI state switch, the UE shall receive </w:t>
      </w:r>
      <w:r w:rsidR="00D06C8F">
        <w:rPr>
          <w:rFonts w:eastAsiaTheme="minorHAnsi" w:cstheme="minorBidi"/>
          <w:sz w:val="20"/>
          <w:szCs w:val="22"/>
        </w:rPr>
        <w:t xml:space="preserve">either from a single beam or </w:t>
      </w:r>
      <w:r w:rsidR="007F4450" w:rsidRPr="007F4450">
        <w:rPr>
          <w:rFonts w:eastAsiaTheme="minorHAnsi" w:cstheme="minorBidi"/>
          <w:sz w:val="20"/>
          <w:szCs w:val="22"/>
        </w:rPr>
        <w:t>non-simultaneously from a beam pair.</w:t>
      </w:r>
    </w:p>
    <w:p w14:paraId="78131DC0" w14:textId="77777777" w:rsidR="00D610DD" w:rsidRDefault="00D610DD" w:rsidP="007F4450">
      <w:pPr>
        <w:pStyle w:val="NormalWeb"/>
        <w:spacing w:before="0" w:beforeAutospacing="0" w:after="0" w:afterAutospacing="0"/>
        <w:ind w:left="1440"/>
        <w:rPr>
          <w:rFonts w:eastAsiaTheme="minorHAnsi" w:cstheme="minorBidi"/>
          <w:sz w:val="20"/>
          <w:szCs w:val="22"/>
        </w:rPr>
      </w:pPr>
    </w:p>
    <w:p w14:paraId="13B2ECE1" w14:textId="77777777" w:rsidR="00952526" w:rsidRDefault="00952526" w:rsidP="007F4450">
      <w:pPr>
        <w:pStyle w:val="NormalWeb"/>
        <w:spacing w:before="0" w:beforeAutospacing="0" w:after="0" w:afterAutospacing="0"/>
        <w:ind w:left="1440"/>
        <w:rPr>
          <w:rFonts w:eastAsiaTheme="minorHAnsi" w:cstheme="minorBidi"/>
          <w:sz w:val="20"/>
          <w:szCs w:val="22"/>
        </w:rPr>
      </w:pPr>
    </w:p>
    <w:p w14:paraId="012F6A4E" w14:textId="28BDB01D" w:rsidR="00952526" w:rsidRDefault="00067C2F" w:rsidP="00067C2F">
      <w:pPr>
        <w:pStyle w:val="RAN4proposal"/>
      </w:pPr>
      <w:bookmarkStart w:id="7" w:name="_Toc163481618"/>
      <w:r w:rsidRPr="00067C2F">
        <w:t xml:space="preserve">The </w:t>
      </w:r>
      <w:r w:rsidR="00967043">
        <w:t xml:space="preserve">3 </w:t>
      </w:r>
      <w:proofErr w:type="spellStart"/>
      <w:r w:rsidRPr="00067C2F">
        <w:t>AoAs</w:t>
      </w:r>
      <w:proofErr w:type="spellEnd"/>
      <w:r w:rsidRPr="00067C2F">
        <w:t xml:space="preserve"> for test cases shall be selected from the set that meet corresponding RF requirements</w:t>
      </w:r>
      <w:r w:rsidR="00D610DD">
        <w:t>.</w:t>
      </w:r>
      <w:bookmarkEnd w:id="7"/>
      <w:r w:rsidR="00D610DD">
        <w:t xml:space="preserve"> </w:t>
      </w:r>
    </w:p>
    <w:p w14:paraId="5A1D2AB1" w14:textId="35B4329D" w:rsidR="00667600" w:rsidRDefault="00667600" w:rsidP="00356F2F">
      <w:pPr>
        <w:ind w:left="1440"/>
      </w:pPr>
    </w:p>
    <w:p w14:paraId="57316CD3" w14:textId="03506B16" w:rsidR="00F80ADB" w:rsidRPr="00843309" w:rsidRDefault="00F80ADB" w:rsidP="00AE2AAA">
      <w:pPr>
        <w:pStyle w:val="RAN4H2"/>
        <w:rPr>
          <w:lang w:val="en-GB"/>
        </w:rPr>
      </w:pPr>
      <w:r w:rsidRPr="00843309">
        <w:t>Group</w:t>
      </w:r>
      <w:r w:rsidRPr="00843309">
        <w:rPr>
          <w:lang w:val="en-GB"/>
        </w:rPr>
        <w:t xml:space="preserve"> based beam reporting</w:t>
      </w:r>
      <w:r w:rsidR="007A19F9">
        <w:rPr>
          <w:lang w:val="en-GB"/>
        </w:rPr>
        <w:t xml:space="preserve"> test cases</w:t>
      </w:r>
    </w:p>
    <w:p w14:paraId="1E28ACB4" w14:textId="7C18826E" w:rsidR="00F80ADB" w:rsidRPr="00144534" w:rsidRDefault="00FD37D9" w:rsidP="00F55A26">
      <w:pPr>
        <w:ind w:left="360"/>
        <w:rPr>
          <w:lang w:val="en-GB"/>
        </w:rPr>
      </w:pPr>
      <w:r w:rsidRPr="00AE2AAA">
        <w:rPr>
          <w:noProof/>
        </w:rPr>
        <mc:AlternateContent>
          <mc:Choice Requires="wps">
            <w:drawing>
              <wp:anchor distT="45720" distB="45720" distL="114300" distR="114300" simplePos="0" relativeHeight="251658242" behindDoc="0" locked="0" layoutInCell="1" allowOverlap="1" wp14:anchorId="5A021C90" wp14:editId="3FF4E4C8">
                <wp:simplePos x="0" y="0"/>
                <wp:positionH relativeFrom="column">
                  <wp:posOffset>925195</wp:posOffset>
                </wp:positionH>
                <wp:positionV relativeFrom="paragraph">
                  <wp:posOffset>121920</wp:posOffset>
                </wp:positionV>
                <wp:extent cx="5652135" cy="965200"/>
                <wp:effectExtent l="0" t="0" r="24765" b="25400"/>
                <wp:wrapSquare wrapText="bothSides"/>
                <wp:docPr id="1554966830" name="Text Box 1554966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965200"/>
                        </a:xfrm>
                        <a:prstGeom prst="rect">
                          <a:avLst/>
                        </a:prstGeom>
                        <a:solidFill>
                          <a:srgbClr val="FFFFFF"/>
                        </a:solidFill>
                        <a:ln w="9525">
                          <a:solidFill>
                            <a:srgbClr val="000000"/>
                          </a:solidFill>
                          <a:miter lim="800000"/>
                          <a:headEnd/>
                          <a:tailEnd/>
                        </a:ln>
                      </wps:spPr>
                      <wps:txbx>
                        <w:txbxContent>
                          <w:p w14:paraId="3B63ED88" w14:textId="77777777" w:rsidR="00240C92" w:rsidRPr="00F64B5D" w:rsidRDefault="00240C92" w:rsidP="00240C92">
                            <w:pPr>
                              <w:spacing w:after="180"/>
                              <w:ind w:left="540"/>
                              <w:rPr>
                                <w:rFonts w:eastAsia="Times New Roman" w:cs="Times New Roman"/>
                                <w:color w:val="000000"/>
                                <w:szCs w:val="20"/>
                                <w:lang w:val="en-GB"/>
                              </w:rPr>
                            </w:pPr>
                            <w:r w:rsidRPr="00F64B5D">
                              <w:rPr>
                                <w:rFonts w:eastAsia="Times New Roman" w:cs="Times New Roman"/>
                                <w:b/>
                                <w:bCs/>
                                <w:color w:val="000000"/>
                                <w:szCs w:val="20"/>
                                <w:u w:val="single"/>
                                <w:lang w:val="en-GB"/>
                              </w:rPr>
                              <w:t>Issue 2-8: Test case(s) for group-based beam reporting</w:t>
                            </w:r>
                          </w:p>
                          <w:p w14:paraId="039C4065" w14:textId="77777777" w:rsidR="00240C92" w:rsidRPr="00F64B5D" w:rsidRDefault="00240C92" w:rsidP="00B10225">
                            <w:pPr>
                              <w:numPr>
                                <w:ilvl w:val="0"/>
                                <w:numId w:val="12"/>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FFS following options</w:t>
                            </w:r>
                          </w:p>
                          <w:p w14:paraId="1C5F08D5" w14:textId="77777777" w:rsidR="00240C92" w:rsidRPr="00F64B5D" w:rsidRDefault="00240C92" w:rsidP="00B10225">
                            <w:pPr>
                              <w:numPr>
                                <w:ilvl w:val="1"/>
                                <w:numId w:val="12"/>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Group-based beam reporting (GBBR) is tested in test cases for scheduling restriction and TCI state switching.</w:t>
                            </w:r>
                          </w:p>
                          <w:p w14:paraId="3531EBD7" w14:textId="77777777" w:rsidR="00F80ADB" w:rsidRDefault="00F80ADB" w:rsidP="00F80A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021C90" id="Text Box 1554966830" o:spid="_x0000_s1028" type="#_x0000_t202" style="position:absolute;left:0;text-align:left;margin-left:72.85pt;margin-top:9.6pt;width:445.05pt;height:76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">
                <v:textbox>
                  <w:txbxContent>
                    <w:p w14:paraId="3B63ED88" w14:textId="77777777" w:rsidR="00240C92" w:rsidRPr="00F64B5D" w:rsidRDefault="00240C92" w:rsidP="00240C92">
                      <w:pPr>
                        <w:spacing w:after="180"/>
                        <w:ind w:left="540"/>
                        <w:rPr>
                          <w:rFonts w:eastAsia="Times New Roman" w:cs="Times New Roman"/>
                          <w:color w:val="000000"/>
                          <w:szCs w:val="20"/>
                          <w:lang w:val="en-GB"/>
                        </w:rPr>
                      </w:pPr>
                      <w:r w:rsidRPr="00F64B5D">
                        <w:rPr>
                          <w:rFonts w:eastAsia="Times New Roman" w:cs="Times New Roman"/>
                          <w:b/>
                          <w:bCs/>
                          <w:color w:val="000000"/>
                          <w:szCs w:val="20"/>
                          <w:u w:val="single"/>
                          <w:lang w:val="en-GB"/>
                        </w:rPr>
                        <w:t>Issue 2-8: Test case(s) for group-based beam reporting</w:t>
                      </w:r>
                    </w:p>
                    <w:p w14:paraId="039C4065" w14:textId="77777777" w:rsidR="00240C92" w:rsidRPr="00F64B5D" w:rsidRDefault="00240C92" w:rsidP="00B10225">
                      <w:pPr>
                        <w:numPr>
                          <w:ilvl w:val="0"/>
                          <w:numId w:val="12"/>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FFS following options</w:t>
                      </w:r>
                    </w:p>
                    <w:p w14:paraId="1C5F08D5" w14:textId="77777777" w:rsidR="00240C92" w:rsidRPr="00F64B5D" w:rsidRDefault="00240C92" w:rsidP="00B10225">
                      <w:pPr>
                        <w:numPr>
                          <w:ilvl w:val="1"/>
                          <w:numId w:val="12"/>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Group-based beam reporting (GBBR) is tested in test cases for scheduling restriction and TCI state switching.</w:t>
                      </w:r>
                    </w:p>
                    <w:p w14:paraId="3531EBD7" w14:textId="77777777" w:rsidR="00F80ADB" w:rsidRDefault="00F80ADB" w:rsidP="00F80ADB"/>
                  </w:txbxContent>
                </v:textbox>
                <w10:wrap type="square"/>
              </v:shape>
            </w:pict>
          </mc:Fallback>
        </mc:AlternateContent>
      </w:r>
    </w:p>
    <w:p w14:paraId="55A380BF" w14:textId="20145E23" w:rsidR="00D52B7F" w:rsidRDefault="00D52B7F" w:rsidP="00D52B7F">
      <w:pPr>
        <w:ind w:left="360"/>
        <w:rPr>
          <w:lang w:val="en-GB"/>
        </w:rPr>
      </w:pPr>
    </w:p>
    <w:p w14:paraId="1699B99D" w14:textId="2DEF93DC" w:rsidR="00D52B7F" w:rsidRDefault="00D52B7F" w:rsidP="00D52B7F">
      <w:pPr>
        <w:ind w:left="360"/>
        <w:rPr>
          <w:lang w:val="en-GB"/>
        </w:rPr>
      </w:pPr>
    </w:p>
    <w:p w14:paraId="1AF348DA" w14:textId="0FFD729F" w:rsidR="00D52B7F" w:rsidRDefault="00D52B7F" w:rsidP="00D52B7F">
      <w:pPr>
        <w:ind w:left="360"/>
        <w:rPr>
          <w:lang w:val="en-GB"/>
        </w:rPr>
      </w:pPr>
    </w:p>
    <w:p w14:paraId="5C0E9D9D" w14:textId="327767AC" w:rsidR="00A85836" w:rsidRDefault="00A85836" w:rsidP="00D52B7F">
      <w:pPr>
        <w:ind w:left="360"/>
        <w:rPr>
          <w:lang w:val="en-GB"/>
        </w:rPr>
      </w:pPr>
    </w:p>
    <w:p w14:paraId="6F291AB5" w14:textId="77777777" w:rsidR="0020070E" w:rsidRDefault="0020070E" w:rsidP="0020070E">
      <w:pPr>
        <w:ind w:left="1440"/>
        <w:rPr>
          <w:lang w:val="en-GB"/>
        </w:rPr>
      </w:pPr>
      <w:r w:rsidRPr="00144534">
        <w:rPr>
          <w:lang w:val="en-GB"/>
        </w:rPr>
        <w:t>RRM requirements for multi-Rx have been defined with group-based beam reporting being a pre-requisite. This would then imply that the ability of a UE to accurately report a pair of beams that it can receive simultaneously needs to be first tested before proceeding to other tests</w:t>
      </w:r>
      <w:r>
        <w:rPr>
          <w:lang w:val="en-GB"/>
        </w:rPr>
        <w:t>.</w:t>
      </w:r>
    </w:p>
    <w:p w14:paraId="16F2763C" w14:textId="3F28CD03" w:rsidR="0020070E" w:rsidRDefault="0020070E" w:rsidP="0020070E">
      <w:pPr>
        <w:ind w:left="1440"/>
        <w:rPr>
          <w:lang w:val="en-GB"/>
        </w:rPr>
      </w:pPr>
      <w:r>
        <w:rPr>
          <w:lang w:val="en-GB"/>
        </w:rPr>
        <w:t>Having a single</w:t>
      </w:r>
      <w:r w:rsidR="003239AC">
        <w:rPr>
          <w:lang w:val="en-GB"/>
        </w:rPr>
        <w:t xml:space="preserve"> combined</w:t>
      </w:r>
      <w:r>
        <w:rPr>
          <w:lang w:val="en-GB"/>
        </w:rPr>
        <w:t xml:space="preserve"> test case where the UE is tested if it can conform to minimum RAN4 requirements of multiple features is optimal when considering the number of test cases. However, in these cases, if the UE fails a conformance test, it will be unclear for which feature it has failed the test.</w:t>
      </w:r>
    </w:p>
    <w:p w14:paraId="6EAEA599" w14:textId="5252D304" w:rsidR="0020070E" w:rsidRDefault="0020070E" w:rsidP="0020070E">
      <w:pPr>
        <w:ind w:left="1440"/>
        <w:rPr>
          <w:lang w:val="en-GB"/>
        </w:rPr>
      </w:pPr>
      <w:r>
        <w:rPr>
          <w:lang w:val="en-GB"/>
        </w:rPr>
        <w:t xml:space="preserve">Hence, for sake of simplicity, we propose that the UE is tested separately for </w:t>
      </w:r>
      <w:r w:rsidR="00926BF1">
        <w:rPr>
          <w:lang w:val="en-GB"/>
        </w:rPr>
        <w:t>group-</w:t>
      </w:r>
      <w:r>
        <w:rPr>
          <w:lang w:val="en-GB"/>
        </w:rPr>
        <w:t>based beam reporting. On having verified that the UE is correctly reporting the pair of beams that it can receive simultaneously, the UE can be tested for subsequent tests.</w:t>
      </w:r>
    </w:p>
    <w:p w14:paraId="3D13DB90" w14:textId="77777777" w:rsidR="0020070E" w:rsidRDefault="0020070E" w:rsidP="0020070E">
      <w:pPr>
        <w:ind w:left="1440"/>
        <w:rPr>
          <w:lang w:val="en-GB"/>
        </w:rPr>
      </w:pPr>
      <w:r>
        <w:rPr>
          <w:lang w:val="en-GB"/>
        </w:rPr>
        <w:t xml:space="preserve">For example, after verifying that the UE can accurately send GBBR reports, in case of TCI state switching conformance test, the UE can be instructed to switch the TCI state and the System simulator (SS) can verify if the UE fulfils the minimum TCI state switch delay requirements. In case of scheduling restrictions, the UE can be scheduled to receive data at the same time as the reference signal it has to measure on. If the UE can successfully be scheduled, then it is assumed to have passed the test for scheduling restrictions. Group-based reporting should be configured in the other test cases as well, considering that this is a prerequisite for any multi-Rx operation, but whether the UE reports correctly should be tested separately. </w:t>
      </w:r>
    </w:p>
    <w:p w14:paraId="3DDAFC41" w14:textId="58608CB7" w:rsidR="0020070E" w:rsidRDefault="0020070E" w:rsidP="00242894">
      <w:pPr>
        <w:pStyle w:val="RAN4observation0"/>
      </w:pPr>
      <w:bookmarkStart w:id="8" w:name="_Toc162950254"/>
      <w:bookmarkStart w:id="9" w:name="_Toc163481619"/>
      <w:r>
        <w:t xml:space="preserve">Having a single test case with GBBR and other features such as scheduling restrictions and TCI state switching combined reduces the number of test cases. </w:t>
      </w:r>
      <w:r w:rsidR="00A34EE0">
        <w:t>However,</w:t>
      </w:r>
      <w:r>
        <w:t xml:space="preserve"> if the UE fails the test case, then it increases complexity as it will be difficult to conclude which feature the UE doesn’t conform to.</w:t>
      </w:r>
      <w:bookmarkEnd w:id="8"/>
      <w:bookmarkEnd w:id="9"/>
    </w:p>
    <w:p w14:paraId="12BEBB67" w14:textId="0B033342" w:rsidR="00CC3468" w:rsidRDefault="0020070E" w:rsidP="0099300D">
      <w:pPr>
        <w:pStyle w:val="RAN4proposal"/>
      </w:pPr>
      <w:bookmarkStart w:id="10" w:name="_Toc162950255"/>
      <w:bookmarkStart w:id="11" w:name="_Toc163481620"/>
      <w:r w:rsidRPr="00144534">
        <w:t xml:space="preserve">Define a </w:t>
      </w:r>
      <w:r>
        <w:t xml:space="preserve">separate </w:t>
      </w:r>
      <w:r w:rsidRPr="00144534">
        <w:t xml:space="preserve">test case </w:t>
      </w:r>
      <w:r>
        <w:t xml:space="preserve">where the UE is tested for </w:t>
      </w:r>
      <w:r w:rsidRPr="00144534">
        <w:t>group-based beam reporting</w:t>
      </w:r>
      <w:r>
        <w:t>. After verifying that the UE can report beam pairs accurately, the UE is then tested separately for scheduling/measurement restrictions and TCI state switch delay requirements, with group-based beam reporting configured.</w:t>
      </w:r>
      <w:bookmarkEnd w:id="10"/>
      <w:bookmarkEnd w:id="11"/>
    </w:p>
    <w:p w14:paraId="6048EAEB" w14:textId="45858945" w:rsidR="00D9326C" w:rsidRDefault="00AA335F" w:rsidP="00AC73FA">
      <w:pPr>
        <w:pStyle w:val="RAN4H2"/>
        <w:rPr>
          <w:lang w:val="en-GB"/>
        </w:rPr>
      </w:pPr>
      <w:r w:rsidRPr="003E4773">
        <w:rPr>
          <w:lang w:val="en-GB"/>
        </w:rPr>
        <w:t>Test cases for TCI state switch</w:t>
      </w:r>
      <w:r w:rsidR="00AC73FA" w:rsidRPr="003E4773">
        <w:rPr>
          <w:lang w:val="en-GB"/>
        </w:rPr>
        <w:t xml:space="preserve"> </w:t>
      </w:r>
    </w:p>
    <w:p w14:paraId="43C2A5CA" w14:textId="43593C9A" w:rsidR="0016663C" w:rsidRPr="0016663C" w:rsidRDefault="008563D8" w:rsidP="00532D05">
      <w:pPr>
        <w:ind w:left="1440"/>
        <w:rPr>
          <w:lang w:val="en-GB"/>
        </w:rPr>
      </w:pPr>
      <w:r>
        <w:rPr>
          <w:lang w:val="en-GB"/>
        </w:rPr>
        <w:t xml:space="preserve">During RAN4 #110 the following issue </w:t>
      </w:r>
      <w:r w:rsidR="003A0D40">
        <w:rPr>
          <w:lang w:val="en-GB"/>
        </w:rPr>
        <w:t xml:space="preserve">was open for discussion </w:t>
      </w:r>
      <w:r>
        <w:rPr>
          <w:lang w:val="en-GB"/>
        </w:rPr>
        <w:t xml:space="preserve">regarding TCI switching test cases </w:t>
      </w:r>
      <w:r w:rsidR="003A0D40" w:rsidRPr="00A44AA4">
        <w:rPr>
          <w:rStyle w:val="normaltextrun"/>
          <w:color w:val="000000"/>
          <w:highlight w:val="lightGray"/>
          <w:shd w:val="clear" w:color="auto" w:fill="FFFFFF"/>
        </w:rPr>
        <w:t>[1]</w:t>
      </w:r>
    </w:p>
    <w:p w14:paraId="66111EE9" w14:textId="17640CB2" w:rsidR="00AA335F" w:rsidRDefault="00E22D4E" w:rsidP="00AC73FA">
      <w:pPr>
        <w:rPr>
          <w:lang w:val="en-GB"/>
        </w:rPr>
      </w:pPr>
      <w:r w:rsidRPr="00F13737">
        <w:rPr>
          <w:noProof/>
          <w:lang w:val="en-GB"/>
        </w:rPr>
        <w:lastRenderedPageBreak/>
        <mc:AlternateContent>
          <mc:Choice Requires="wps">
            <w:drawing>
              <wp:anchor distT="45720" distB="45720" distL="114300" distR="114300" simplePos="0" relativeHeight="251658241" behindDoc="0" locked="0" layoutInCell="1" allowOverlap="1" wp14:anchorId="24A7B90C" wp14:editId="64FBD0AC">
                <wp:simplePos x="0" y="0"/>
                <wp:positionH relativeFrom="column">
                  <wp:posOffset>882015</wp:posOffset>
                </wp:positionH>
                <wp:positionV relativeFrom="paragraph">
                  <wp:posOffset>54610</wp:posOffset>
                </wp:positionV>
                <wp:extent cx="5911850" cy="2671445"/>
                <wp:effectExtent l="0" t="0" r="12700" b="14605"/>
                <wp:wrapSquare wrapText="bothSides"/>
                <wp:docPr id="2043104539" name="Text Box 2043104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671445"/>
                        </a:xfrm>
                        <a:prstGeom prst="rect">
                          <a:avLst/>
                        </a:prstGeom>
                        <a:solidFill>
                          <a:srgbClr val="FFFFFF"/>
                        </a:solidFill>
                        <a:ln w="9525">
                          <a:solidFill>
                            <a:srgbClr val="000000"/>
                          </a:solidFill>
                          <a:miter lim="800000"/>
                          <a:headEnd/>
                          <a:tailEnd/>
                        </a:ln>
                      </wps:spPr>
                      <wps:txbx>
                        <w:txbxContent>
                          <w:p w14:paraId="34A7A72A" w14:textId="77777777" w:rsidR="00AA6706" w:rsidRPr="00F64B5D" w:rsidRDefault="00AA6706" w:rsidP="00AA6706">
                            <w:pPr>
                              <w:spacing w:after="180"/>
                              <w:ind w:left="540"/>
                              <w:rPr>
                                <w:rFonts w:eastAsia="Times New Roman" w:cs="Times New Roman"/>
                                <w:color w:val="000000"/>
                                <w:szCs w:val="20"/>
                                <w:lang w:val="en-GB"/>
                              </w:rPr>
                            </w:pPr>
                            <w:r w:rsidRPr="00F64B5D">
                              <w:rPr>
                                <w:rFonts w:eastAsia="Times New Roman" w:cs="Times New Roman"/>
                                <w:b/>
                                <w:bCs/>
                                <w:color w:val="000000"/>
                                <w:szCs w:val="20"/>
                                <w:u w:val="single"/>
                                <w:lang w:val="en-GB"/>
                              </w:rPr>
                              <w:t>Issue 2-7: Test case(s) for dual TCI state switching</w:t>
                            </w:r>
                          </w:p>
                          <w:p w14:paraId="1EC4C72F" w14:textId="77777777" w:rsidR="00AA6706" w:rsidRPr="00F64B5D" w:rsidRDefault="00AA6706" w:rsidP="00B10225">
                            <w:pPr>
                              <w:numPr>
                                <w:ilvl w:val="0"/>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FFS on introduce following test cases for TCI. Other test cases are not precluded</w:t>
                            </w:r>
                          </w:p>
                          <w:p w14:paraId="7E1A1024"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TC1: MAC-CE based TCI state switch for s-DCI PDCCH repetition</w:t>
                            </w:r>
                          </w:p>
                          <w:p w14:paraId="48EA2C83"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TC2: DCI based TCI state switch for s-DCI scheduled PDSCH reception</w:t>
                            </w:r>
                          </w:p>
                          <w:p w14:paraId="5ABA8C1C"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TC3: DCI based TCI state switch for m-DCI scheduled PDSCH reception</w:t>
                            </w:r>
                          </w:p>
                          <w:p w14:paraId="419DE4F0"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TC4: RRC based TCI state switch for PDCCH reception</w:t>
                            </w:r>
                          </w:p>
                          <w:p w14:paraId="6164B210"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TC5: Active TCI state list update for s-DCI</w:t>
                            </w:r>
                          </w:p>
                          <w:p w14:paraId="6F0FF8B6"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TC6: MAC-CE based TCI state switch for m-DCI PDCCH reception</w:t>
                            </w:r>
                          </w:p>
                          <w:p w14:paraId="69242D7C" w14:textId="4EF2CAC7" w:rsidR="00AA335F" w:rsidRDefault="00AA33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7B90C" id="Text Box 2043104539" o:spid="_x0000_s1029" type="#_x0000_t202" style="position:absolute;margin-left:69.45pt;margin-top:4.3pt;width:465.5pt;height:210.3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">
                <v:textbox>
                  <w:txbxContent>
                    <w:p w14:paraId="34A7A72A" w14:textId="77777777" w:rsidR="00AA6706" w:rsidRPr="00F64B5D" w:rsidRDefault="00AA6706" w:rsidP="00AA6706">
                      <w:pPr>
                        <w:spacing w:after="180"/>
                        <w:ind w:left="540"/>
                        <w:rPr>
                          <w:rFonts w:eastAsia="Times New Roman" w:cs="Times New Roman"/>
                          <w:color w:val="000000"/>
                          <w:szCs w:val="20"/>
                          <w:lang w:val="en-GB"/>
                        </w:rPr>
                      </w:pPr>
                      <w:r w:rsidRPr="00F64B5D">
                        <w:rPr>
                          <w:rFonts w:eastAsia="Times New Roman" w:cs="Times New Roman"/>
                          <w:b/>
                          <w:bCs/>
                          <w:color w:val="000000"/>
                          <w:szCs w:val="20"/>
                          <w:u w:val="single"/>
                          <w:lang w:val="en-GB"/>
                        </w:rPr>
                        <w:t>Issue 2-7: Test case(s) for dual TCI state switching</w:t>
                      </w:r>
                    </w:p>
                    <w:p w14:paraId="1EC4C72F" w14:textId="77777777" w:rsidR="00AA6706" w:rsidRPr="00F64B5D" w:rsidRDefault="00AA6706" w:rsidP="00B10225">
                      <w:pPr>
                        <w:numPr>
                          <w:ilvl w:val="0"/>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 xml:space="preserve">FFS on introduce following test cases for TCI. Other test cases are not </w:t>
                      </w:r>
                      <w:proofErr w:type="gramStart"/>
                      <w:r w:rsidRPr="00F64B5D">
                        <w:rPr>
                          <w:rFonts w:eastAsia="Times New Roman" w:cs="Times New Roman"/>
                          <w:color w:val="000000"/>
                          <w:szCs w:val="20"/>
                          <w:lang w:val="en-GB"/>
                        </w:rPr>
                        <w:t>precluded</w:t>
                      </w:r>
                      <w:proofErr w:type="gramEnd"/>
                    </w:p>
                    <w:p w14:paraId="7E1A1024"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 xml:space="preserve">TC1: MAC-CE based TCI state switch for s-DCI PDCCH </w:t>
                      </w:r>
                      <w:proofErr w:type="gramStart"/>
                      <w:r w:rsidRPr="00F64B5D">
                        <w:rPr>
                          <w:rFonts w:eastAsia="Times New Roman" w:cs="Times New Roman"/>
                          <w:color w:val="000000"/>
                          <w:szCs w:val="20"/>
                          <w:lang w:val="en-GB"/>
                        </w:rPr>
                        <w:t>repetition</w:t>
                      </w:r>
                      <w:proofErr w:type="gramEnd"/>
                    </w:p>
                    <w:p w14:paraId="48EA2C83"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 xml:space="preserve">TC2: DCI based TCI state switch for s-DCI scheduled PDSCH </w:t>
                      </w:r>
                      <w:proofErr w:type="gramStart"/>
                      <w:r w:rsidRPr="00F64B5D">
                        <w:rPr>
                          <w:rFonts w:eastAsia="Times New Roman" w:cs="Times New Roman"/>
                          <w:color w:val="000000"/>
                          <w:szCs w:val="20"/>
                          <w:lang w:val="en-GB"/>
                        </w:rPr>
                        <w:t>reception</w:t>
                      </w:r>
                      <w:proofErr w:type="gramEnd"/>
                    </w:p>
                    <w:p w14:paraId="5ABA8C1C"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 xml:space="preserve">TC3: DCI based TCI state switch for m-DCI scheduled PDSCH </w:t>
                      </w:r>
                      <w:proofErr w:type="gramStart"/>
                      <w:r w:rsidRPr="00F64B5D">
                        <w:rPr>
                          <w:rFonts w:eastAsia="Times New Roman" w:cs="Times New Roman"/>
                          <w:color w:val="000000"/>
                          <w:szCs w:val="20"/>
                          <w:lang w:val="en-GB"/>
                        </w:rPr>
                        <w:t>reception</w:t>
                      </w:r>
                      <w:proofErr w:type="gramEnd"/>
                    </w:p>
                    <w:p w14:paraId="419DE4F0"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 xml:space="preserve">TC4: RRC based TCI state switch for PDCCH </w:t>
                      </w:r>
                      <w:proofErr w:type="gramStart"/>
                      <w:r w:rsidRPr="00F64B5D">
                        <w:rPr>
                          <w:rFonts w:eastAsia="Times New Roman" w:cs="Times New Roman"/>
                          <w:color w:val="000000"/>
                          <w:szCs w:val="20"/>
                          <w:lang w:val="en-GB"/>
                        </w:rPr>
                        <w:t>reception</w:t>
                      </w:r>
                      <w:proofErr w:type="gramEnd"/>
                    </w:p>
                    <w:p w14:paraId="6164B210"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TC5: Active TCI state list update for s-DCI</w:t>
                      </w:r>
                    </w:p>
                    <w:p w14:paraId="6F0FF8B6" w14:textId="77777777" w:rsidR="00AA6706" w:rsidRPr="00F64B5D" w:rsidRDefault="00AA6706" w:rsidP="00B10225">
                      <w:pPr>
                        <w:numPr>
                          <w:ilvl w:val="1"/>
                          <w:numId w:val="11"/>
                        </w:numPr>
                        <w:spacing w:after="120"/>
                        <w:textAlignment w:val="center"/>
                        <w:rPr>
                          <w:rFonts w:ascii="Calibri" w:eastAsia="Times New Roman" w:hAnsi="Calibri" w:cs="Calibri"/>
                          <w:sz w:val="22"/>
                          <w:lang w:val="en-GB"/>
                        </w:rPr>
                      </w:pPr>
                      <w:r w:rsidRPr="00F64B5D">
                        <w:rPr>
                          <w:rFonts w:eastAsia="Times New Roman" w:cs="Times New Roman"/>
                          <w:color w:val="000000"/>
                          <w:szCs w:val="20"/>
                          <w:lang w:val="en-GB"/>
                        </w:rPr>
                        <w:t xml:space="preserve">TC6: MAC-CE based TCI state switch for m-DCI PDCCH </w:t>
                      </w:r>
                      <w:proofErr w:type="gramStart"/>
                      <w:r w:rsidRPr="00F64B5D">
                        <w:rPr>
                          <w:rFonts w:eastAsia="Times New Roman" w:cs="Times New Roman"/>
                          <w:color w:val="000000"/>
                          <w:szCs w:val="20"/>
                          <w:lang w:val="en-GB"/>
                        </w:rPr>
                        <w:t>reception</w:t>
                      </w:r>
                      <w:proofErr w:type="gramEnd"/>
                    </w:p>
                    <w:p w14:paraId="69242D7C" w14:textId="4EF2CAC7" w:rsidR="00AA335F" w:rsidRDefault="00AA335F"/>
                  </w:txbxContent>
                </v:textbox>
                <w10:wrap type="square"/>
              </v:shape>
            </w:pict>
          </mc:Fallback>
        </mc:AlternateContent>
      </w:r>
    </w:p>
    <w:p w14:paraId="64B87C2A" w14:textId="38288B38" w:rsidR="00AA335F" w:rsidRDefault="00AA335F" w:rsidP="00AC73FA">
      <w:pPr>
        <w:rPr>
          <w:lang w:val="en-GB"/>
        </w:rPr>
      </w:pPr>
    </w:p>
    <w:p w14:paraId="3696107D" w14:textId="71DB0D8E" w:rsidR="00AA335F" w:rsidRDefault="00AA335F" w:rsidP="00AC73FA">
      <w:pPr>
        <w:rPr>
          <w:lang w:val="en-GB"/>
        </w:rPr>
      </w:pPr>
    </w:p>
    <w:p w14:paraId="4327A3C3" w14:textId="4209541E" w:rsidR="00AA335F" w:rsidRDefault="00AA335F" w:rsidP="00AC73FA">
      <w:pPr>
        <w:rPr>
          <w:lang w:val="en-GB"/>
        </w:rPr>
      </w:pPr>
    </w:p>
    <w:p w14:paraId="0BC47E9F" w14:textId="77777777" w:rsidR="00AA6706" w:rsidRDefault="00AA6706" w:rsidP="00D52B7F">
      <w:pPr>
        <w:rPr>
          <w:lang w:val="en-GB"/>
        </w:rPr>
      </w:pPr>
    </w:p>
    <w:p w14:paraId="35B477AF" w14:textId="77777777" w:rsidR="00AA6706" w:rsidRDefault="00AA6706" w:rsidP="00D52B7F">
      <w:pPr>
        <w:rPr>
          <w:lang w:val="en-GB"/>
        </w:rPr>
      </w:pPr>
    </w:p>
    <w:p w14:paraId="734B7A15" w14:textId="77777777" w:rsidR="00AA6706" w:rsidRDefault="00AA6706" w:rsidP="00D52B7F">
      <w:pPr>
        <w:rPr>
          <w:lang w:val="en-GB"/>
        </w:rPr>
      </w:pPr>
    </w:p>
    <w:p w14:paraId="1C050AE2" w14:textId="77777777" w:rsidR="00AA6706" w:rsidRDefault="00AA6706" w:rsidP="00D52B7F">
      <w:pPr>
        <w:rPr>
          <w:lang w:val="en-GB"/>
        </w:rPr>
      </w:pPr>
    </w:p>
    <w:p w14:paraId="1491136E" w14:textId="77777777" w:rsidR="00AA6706" w:rsidRDefault="00AA6706" w:rsidP="00D52B7F">
      <w:pPr>
        <w:rPr>
          <w:lang w:val="en-GB"/>
        </w:rPr>
      </w:pPr>
    </w:p>
    <w:p w14:paraId="38C2EB4C" w14:textId="77777777" w:rsidR="00AA6706" w:rsidRDefault="00AA6706" w:rsidP="00D52B7F">
      <w:pPr>
        <w:rPr>
          <w:lang w:val="en-GB"/>
        </w:rPr>
      </w:pPr>
    </w:p>
    <w:p w14:paraId="2A0564B6" w14:textId="77777777" w:rsidR="00697E45" w:rsidRDefault="00697E45" w:rsidP="003505EF">
      <w:pPr>
        <w:ind w:left="1440"/>
        <w:rPr>
          <w:lang w:val="en-GB"/>
        </w:rPr>
      </w:pPr>
    </w:p>
    <w:p w14:paraId="1D589E34" w14:textId="6E78C408" w:rsidR="00A10672" w:rsidRDefault="00A10672" w:rsidP="003505EF">
      <w:pPr>
        <w:ind w:left="1440"/>
        <w:rPr>
          <w:lang w:val="en-GB"/>
        </w:rPr>
      </w:pPr>
      <w:r>
        <w:rPr>
          <w:lang w:val="en-GB"/>
        </w:rPr>
        <w:t xml:space="preserve">Since </w:t>
      </w:r>
      <w:r w:rsidRPr="007C5888">
        <w:rPr>
          <w:lang w:val="en-GB"/>
        </w:rPr>
        <w:t xml:space="preserve">TCI state switching is the most impacted requirement in the multi-Rx work item, </w:t>
      </w:r>
      <w:r>
        <w:rPr>
          <w:lang w:val="en-GB"/>
        </w:rPr>
        <w:t>defining test cases covering the different scenarios</w:t>
      </w:r>
      <w:r w:rsidRPr="007C5888">
        <w:rPr>
          <w:lang w:val="en-GB"/>
        </w:rPr>
        <w:t xml:space="preserve"> of TCI state switching requirements </w:t>
      </w:r>
      <w:r>
        <w:rPr>
          <w:lang w:val="en-GB"/>
        </w:rPr>
        <w:t>should be</w:t>
      </w:r>
      <w:r w:rsidRPr="007C5888">
        <w:rPr>
          <w:lang w:val="en-GB"/>
        </w:rPr>
        <w:t xml:space="preserve"> the most important aspect of the performance part of the WI. </w:t>
      </w:r>
    </w:p>
    <w:p w14:paraId="3D68562E" w14:textId="5AD4B755" w:rsidR="00A10672" w:rsidRDefault="00214600" w:rsidP="003505EF">
      <w:pPr>
        <w:ind w:left="1440"/>
        <w:rPr>
          <w:lang w:val="en-GB"/>
        </w:rPr>
      </w:pPr>
      <w:r>
        <w:rPr>
          <w:lang w:val="en-GB"/>
        </w:rPr>
        <w:t>New requirements have been defined for the following cases:</w:t>
      </w:r>
    </w:p>
    <w:p w14:paraId="71C28C8E" w14:textId="77777777" w:rsidR="00F13737" w:rsidRPr="00F13737" w:rsidRDefault="00F13737" w:rsidP="003505EF">
      <w:pPr>
        <w:ind w:left="1440"/>
        <w:rPr>
          <w:lang w:val="en-GB"/>
        </w:rPr>
      </w:pPr>
      <w:r w:rsidRPr="00F13737">
        <w:rPr>
          <w:lang w:val="en-GB"/>
        </w:rPr>
        <w:t>-</w:t>
      </w:r>
      <w:r w:rsidRPr="00F13737">
        <w:rPr>
          <w:lang w:val="en-GB"/>
        </w:rPr>
        <w:tab/>
        <w:t>MAC-CE based TCI state switch delay for PDCCH repetition</w:t>
      </w:r>
    </w:p>
    <w:p w14:paraId="4F970C09" w14:textId="77777777" w:rsidR="00F13737" w:rsidRPr="00F13737" w:rsidRDefault="00F13737" w:rsidP="003505EF">
      <w:pPr>
        <w:ind w:left="1440"/>
        <w:rPr>
          <w:lang w:val="en-GB"/>
        </w:rPr>
      </w:pPr>
      <w:r w:rsidRPr="00F13737">
        <w:rPr>
          <w:lang w:val="en-GB"/>
        </w:rPr>
        <w:t>-</w:t>
      </w:r>
      <w:r w:rsidRPr="00F13737">
        <w:rPr>
          <w:lang w:val="en-GB"/>
        </w:rPr>
        <w:tab/>
        <w:t>MAC-CE based TCI state switch delay for m-DCI</w:t>
      </w:r>
    </w:p>
    <w:p w14:paraId="70B5A296" w14:textId="77777777" w:rsidR="00F13737" w:rsidRPr="00F13737" w:rsidRDefault="00F13737" w:rsidP="003505EF">
      <w:pPr>
        <w:ind w:left="1440"/>
        <w:rPr>
          <w:lang w:val="en-GB"/>
        </w:rPr>
      </w:pPr>
      <w:r w:rsidRPr="00F13737">
        <w:rPr>
          <w:lang w:val="en-GB"/>
        </w:rPr>
        <w:t>-</w:t>
      </w:r>
      <w:r w:rsidRPr="00F13737">
        <w:rPr>
          <w:lang w:val="en-GB"/>
        </w:rPr>
        <w:tab/>
        <w:t>DCI based TCI state switch delay for s-DCI</w:t>
      </w:r>
    </w:p>
    <w:p w14:paraId="032B5539" w14:textId="77777777" w:rsidR="00F13737" w:rsidRPr="00F13737" w:rsidRDefault="00F13737" w:rsidP="003505EF">
      <w:pPr>
        <w:ind w:left="1440"/>
        <w:rPr>
          <w:lang w:val="en-GB"/>
        </w:rPr>
      </w:pPr>
      <w:r w:rsidRPr="00F13737">
        <w:rPr>
          <w:lang w:val="en-GB"/>
        </w:rPr>
        <w:t>-</w:t>
      </w:r>
      <w:r w:rsidRPr="00F13737">
        <w:rPr>
          <w:lang w:val="en-GB"/>
        </w:rPr>
        <w:tab/>
        <w:t>DCI based TCI state switch delay for m-DCI</w:t>
      </w:r>
    </w:p>
    <w:p w14:paraId="30712195" w14:textId="77777777" w:rsidR="00F13737" w:rsidRPr="00F13737" w:rsidRDefault="00F13737" w:rsidP="003505EF">
      <w:pPr>
        <w:ind w:left="1440"/>
        <w:rPr>
          <w:lang w:val="en-GB"/>
        </w:rPr>
      </w:pPr>
      <w:r w:rsidRPr="00F13737">
        <w:rPr>
          <w:lang w:val="en-GB"/>
        </w:rPr>
        <w:t>-</w:t>
      </w:r>
      <w:r w:rsidRPr="00F13737">
        <w:rPr>
          <w:lang w:val="en-GB"/>
        </w:rPr>
        <w:tab/>
        <w:t>Active TCI state list update delay for s-DCI</w:t>
      </w:r>
    </w:p>
    <w:p w14:paraId="7A213DA9" w14:textId="7F221B9B" w:rsidR="00214600" w:rsidRPr="00144534" w:rsidRDefault="00F13737" w:rsidP="003505EF">
      <w:pPr>
        <w:ind w:left="1440"/>
        <w:rPr>
          <w:lang w:val="en-GB"/>
        </w:rPr>
      </w:pPr>
      <w:r w:rsidRPr="00144534">
        <w:rPr>
          <w:lang w:val="en-GB"/>
        </w:rPr>
        <w:t>-</w:t>
      </w:r>
      <w:r w:rsidRPr="00144534">
        <w:rPr>
          <w:lang w:val="en-GB"/>
        </w:rPr>
        <w:tab/>
        <w:t>Active TCI State list update delay for m-DCI</w:t>
      </w:r>
    </w:p>
    <w:p w14:paraId="162F79B5" w14:textId="198E6BB3" w:rsidR="00722CBF" w:rsidRPr="00144534" w:rsidRDefault="00214600" w:rsidP="003505EF">
      <w:pPr>
        <w:ind w:left="1440"/>
        <w:rPr>
          <w:lang w:val="en-GB"/>
        </w:rPr>
      </w:pPr>
      <w:r w:rsidRPr="00144534">
        <w:rPr>
          <w:lang w:val="en-GB"/>
        </w:rPr>
        <w:t>RRC based TCI state switch</w:t>
      </w:r>
      <w:r w:rsidR="00F13737" w:rsidRPr="00144534">
        <w:rPr>
          <w:lang w:val="en-GB"/>
        </w:rPr>
        <w:t xml:space="preserve"> delay</w:t>
      </w:r>
      <w:r w:rsidRPr="00144534">
        <w:rPr>
          <w:lang w:val="en-GB"/>
        </w:rPr>
        <w:t xml:space="preserve"> requirements </w:t>
      </w:r>
      <w:r w:rsidR="00F13737" w:rsidRPr="00144534">
        <w:rPr>
          <w:lang w:val="en-GB"/>
        </w:rPr>
        <w:t xml:space="preserve">and </w:t>
      </w:r>
      <w:r w:rsidR="00F13737" w:rsidRPr="006668D8">
        <w:rPr>
          <w:rStyle w:val="normaltextrun"/>
          <w:szCs w:val="20"/>
        </w:rPr>
        <w:t xml:space="preserve">MAC-CE based TCI state switch delay requirements for s-DCI </w:t>
      </w:r>
      <w:r w:rsidRPr="00144534">
        <w:rPr>
          <w:lang w:val="en-GB"/>
        </w:rPr>
        <w:t>are based on legacy requirements</w:t>
      </w:r>
      <w:r w:rsidR="00144534" w:rsidRPr="00144534">
        <w:rPr>
          <w:lang w:val="en-GB"/>
        </w:rPr>
        <w:t>.</w:t>
      </w:r>
      <w:r w:rsidRPr="00144534">
        <w:rPr>
          <w:lang w:val="en-GB"/>
        </w:rPr>
        <w:t xml:space="preserve">  </w:t>
      </w:r>
      <w:r w:rsidR="00F13737" w:rsidRPr="00144534">
        <w:rPr>
          <w:lang w:val="en-GB"/>
        </w:rPr>
        <w:t>Both these cases, in our view it is sufficient that the UE passes the legacy test case.</w:t>
      </w:r>
    </w:p>
    <w:p w14:paraId="365CCAC7" w14:textId="263F8BD8" w:rsidR="00722CBF" w:rsidRDefault="00722CBF" w:rsidP="003505EF">
      <w:pPr>
        <w:pStyle w:val="RAN4proposal"/>
      </w:pPr>
      <w:bookmarkStart w:id="12" w:name="_Toc163481621"/>
      <w:r w:rsidRPr="003505EF">
        <w:t xml:space="preserve">For RRC-based TCI state switch in m-DCI, </w:t>
      </w:r>
      <w:r w:rsidR="00F13737" w:rsidRPr="003505EF">
        <w:t>and MAC-CE based TCI state switch in s-DCI</w:t>
      </w:r>
      <w:r w:rsidR="00DB3ED5" w:rsidRPr="003505EF">
        <w:t>,</w:t>
      </w:r>
      <w:r w:rsidR="00F13737" w:rsidRPr="003505EF">
        <w:t xml:space="preserve"> </w:t>
      </w:r>
      <w:r w:rsidRPr="003505EF">
        <w:t>it is sufficient that the UE passes the legacy test case.</w:t>
      </w:r>
      <w:bookmarkEnd w:id="12"/>
    </w:p>
    <w:p w14:paraId="4C59E673" w14:textId="77777777" w:rsidR="00B10225" w:rsidRPr="00B10225" w:rsidRDefault="00B10225" w:rsidP="00B10225"/>
    <w:p w14:paraId="639084EB" w14:textId="549FF75F" w:rsidR="0040478B" w:rsidRPr="00D52B7F" w:rsidRDefault="0040478B" w:rsidP="00892579">
      <w:pPr>
        <w:pStyle w:val="RAN4H3"/>
      </w:pPr>
      <w:r w:rsidRPr="00D52B7F">
        <w:rPr>
          <w:lang w:val="en-GB"/>
        </w:rPr>
        <w:t>M</w:t>
      </w:r>
      <w:r w:rsidRPr="00D52B7F">
        <w:t xml:space="preserve">AC CE based dual TCI state </w:t>
      </w:r>
      <w:r w:rsidR="00B10225" w:rsidRPr="00D52B7F">
        <w:t>switch</w:t>
      </w:r>
    </w:p>
    <w:p w14:paraId="36232F67" w14:textId="6FDB4318" w:rsidR="007C27BB" w:rsidRPr="00D52B7F" w:rsidRDefault="007C27BB" w:rsidP="00892579">
      <w:pPr>
        <w:ind w:left="1440"/>
        <w:rPr>
          <w:lang w:val="en-GB"/>
        </w:rPr>
      </w:pPr>
      <w:r w:rsidRPr="00D52B7F">
        <w:rPr>
          <w:lang w:val="en-GB"/>
        </w:rPr>
        <w:t xml:space="preserve">In m-DCI, TCI states for different TRPs are switched with separate MAC-CEs independent from each other. Taking this into account, MAC-CE based dual TCI state switch for PDCCH in m-DCI means that the </w:t>
      </w:r>
      <w:r w:rsidR="00534439">
        <w:rPr>
          <w:lang w:val="en-GB"/>
        </w:rPr>
        <w:t>TCI state switches happen simultaneously</w:t>
      </w:r>
      <w:r w:rsidRPr="00D52B7F">
        <w:rPr>
          <w:lang w:val="en-GB"/>
        </w:rPr>
        <w:t xml:space="preserve"> from the two TRPs </w:t>
      </w:r>
      <w:r w:rsidR="00EC083D">
        <w:rPr>
          <w:lang w:val="en-GB"/>
        </w:rPr>
        <w:t xml:space="preserve">so that </w:t>
      </w:r>
      <w:r w:rsidRPr="00D52B7F">
        <w:rPr>
          <w:lang w:val="en-GB"/>
        </w:rPr>
        <w:t xml:space="preserve">the distance in time between the received MAC-CEs is shorter than MAC-CE based TCI state switching delay. </w:t>
      </w:r>
      <w:r w:rsidR="007F73FC" w:rsidRPr="00D52B7F">
        <w:rPr>
          <w:lang w:val="en-GB"/>
        </w:rPr>
        <w:t xml:space="preserve">The agreed requirement is </w:t>
      </w:r>
      <w:r w:rsidR="00BC5CA6" w:rsidRPr="00D52B7F">
        <w:rPr>
          <w:lang w:val="en-GB"/>
        </w:rPr>
        <w:t xml:space="preserve">very similar to the legacy single TCI state switching requirement for each TCI state switch, but the UE is only required to </w:t>
      </w:r>
      <w:r w:rsidR="001712C8" w:rsidRPr="00D52B7F">
        <w:rPr>
          <w:lang w:val="en-GB"/>
        </w:rPr>
        <w:t xml:space="preserve">start receiving with the two target TCI states after both switches have been completed. </w:t>
      </w:r>
      <w:r w:rsidR="00434E52" w:rsidRPr="00D52B7F">
        <w:rPr>
          <w:lang w:val="en-GB"/>
        </w:rPr>
        <w:t>Hence, m-DCI</w:t>
      </w:r>
      <w:r w:rsidR="002A7EE6" w:rsidRPr="00D52B7F" w:rsidDel="00BB0427">
        <w:rPr>
          <w:lang w:val="en-GB"/>
        </w:rPr>
        <w:t xml:space="preserve"> </w:t>
      </w:r>
      <w:r w:rsidR="002A7EE6" w:rsidRPr="00D52B7F">
        <w:rPr>
          <w:lang w:val="en-GB"/>
        </w:rPr>
        <w:t xml:space="preserve">test case </w:t>
      </w:r>
      <w:r w:rsidR="00BB0427" w:rsidRPr="00D52B7F">
        <w:rPr>
          <w:lang w:val="en-GB"/>
        </w:rPr>
        <w:t xml:space="preserve">for MAC-CE based TCI state switch </w:t>
      </w:r>
      <w:r w:rsidR="002A7EE6" w:rsidRPr="00D52B7F">
        <w:rPr>
          <w:lang w:val="en-GB"/>
        </w:rPr>
        <w:t>would be similar to the single-R</w:t>
      </w:r>
      <w:r w:rsidR="00BD00B4" w:rsidRPr="00D52B7F">
        <w:rPr>
          <w:lang w:val="en-GB"/>
        </w:rPr>
        <w:t>x legacy MAC-CE based TCI state switching test case</w:t>
      </w:r>
      <w:r w:rsidR="00566325" w:rsidRPr="00D52B7F">
        <w:rPr>
          <w:lang w:val="en-GB"/>
        </w:rPr>
        <w:t>, but with two TRPs</w:t>
      </w:r>
      <w:r w:rsidR="00300516" w:rsidRPr="00D52B7F">
        <w:rPr>
          <w:lang w:val="en-GB"/>
        </w:rPr>
        <w:t>/QCL Type-D sources</w:t>
      </w:r>
      <w:r w:rsidR="00566325" w:rsidRPr="00D52B7F">
        <w:rPr>
          <w:lang w:val="en-GB"/>
        </w:rPr>
        <w:t xml:space="preserve"> involved</w:t>
      </w:r>
      <w:r w:rsidR="00F14126" w:rsidRPr="00D52B7F">
        <w:rPr>
          <w:lang w:val="en-GB"/>
        </w:rPr>
        <w:t xml:space="preserve"> and TCI state switches overlapping</w:t>
      </w:r>
      <w:r w:rsidR="00566325" w:rsidRPr="00D52B7F">
        <w:rPr>
          <w:lang w:val="en-GB"/>
        </w:rPr>
        <w:t>.</w:t>
      </w:r>
    </w:p>
    <w:p w14:paraId="467153C7" w14:textId="6000159F" w:rsidR="00F13737" w:rsidRPr="00D52B7F" w:rsidRDefault="00F13737" w:rsidP="00892579">
      <w:pPr>
        <w:pStyle w:val="RAN4proposal"/>
        <w:ind w:left="1026"/>
      </w:pPr>
      <w:bookmarkStart w:id="13" w:name="_Toc163481622"/>
      <w:r w:rsidRPr="00D52B7F">
        <w:t xml:space="preserve">Define MAC-CE based dual TCI state switch test case for m-DCI </w:t>
      </w:r>
      <w:r w:rsidR="003214B8" w:rsidRPr="00D52B7F">
        <w:t>for overlapping TCI state switches from two TRPs</w:t>
      </w:r>
      <w:r w:rsidR="00144534" w:rsidRPr="00D52B7F">
        <w:t>.</w:t>
      </w:r>
      <w:bookmarkEnd w:id="13"/>
    </w:p>
    <w:p w14:paraId="0B78C2D3" w14:textId="6022633C" w:rsidR="000D7517" w:rsidRPr="00D52B7F" w:rsidRDefault="000D7517" w:rsidP="00892579">
      <w:pPr>
        <w:ind w:left="1440"/>
      </w:pPr>
      <w:r w:rsidRPr="00D52B7F">
        <w:t>Furthermore, a test case to verify the MAC-CE based TCI state switching requirements for PDCCH repetition is also needed.</w:t>
      </w:r>
    </w:p>
    <w:p w14:paraId="4D42335C" w14:textId="2AEF0F06" w:rsidR="003214B8" w:rsidRPr="00D52B7F" w:rsidRDefault="003214B8" w:rsidP="00892579">
      <w:pPr>
        <w:pStyle w:val="RAN4proposal"/>
        <w:ind w:left="720"/>
      </w:pPr>
      <w:bookmarkStart w:id="14" w:name="_Toc163481623"/>
      <w:r w:rsidRPr="00D52B7F">
        <w:t>Define MAC-CE based dual TCI state switch test case for PDCCH repetition.</w:t>
      </w:r>
      <w:bookmarkEnd w:id="14"/>
    </w:p>
    <w:p w14:paraId="696E87A3" w14:textId="2DB450B8" w:rsidR="00CD1058" w:rsidRPr="00D52B7F" w:rsidRDefault="00CD1058" w:rsidP="00D52B7F">
      <w:pPr>
        <w:rPr>
          <w:lang w:val="en-GB"/>
        </w:rPr>
      </w:pPr>
    </w:p>
    <w:p w14:paraId="34B6DB90" w14:textId="11981748" w:rsidR="00F13737" w:rsidRPr="00D52B7F" w:rsidRDefault="00AC73FA" w:rsidP="00892579">
      <w:pPr>
        <w:pStyle w:val="RAN4H3"/>
      </w:pPr>
      <w:r w:rsidRPr="00D52B7F">
        <w:rPr>
          <w:lang w:val="en-GB"/>
        </w:rPr>
        <w:lastRenderedPageBreak/>
        <w:t xml:space="preserve"> </w:t>
      </w:r>
      <w:r w:rsidR="00F13737" w:rsidRPr="00D52B7F">
        <w:rPr>
          <w:lang w:val="en-GB"/>
        </w:rPr>
        <w:t xml:space="preserve">DCI based TCI state switch for </w:t>
      </w:r>
      <w:r w:rsidR="00B10225" w:rsidRPr="00D52B7F">
        <w:rPr>
          <w:lang w:val="en-GB"/>
        </w:rPr>
        <w:t>PDSCH.</w:t>
      </w:r>
    </w:p>
    <w:p w14:paraId="42630A4B" w14:textId="77777777" w:rsidR="009B548D" w:rsidRDefault="00F13737" w:rsidP="00892579">
      <w:pPr>
        <w:ind w:left="1456"/>
        <w:rPr>
          <w:lang w:val="en-GB"/>
        </w:rPr>
      </w:pPr>
      <w:r w:rsidRPr="00D52B7F">
        <w:rPr>
          <w:lang w:val="en-GB"/>
        </w:rPr>
        <w:t xml:space="preserve">Existing TCI state switching test cases are only defined for MAC-CE and RRC based switch for PDCCH. Taking </w:t>
      </w:r>
      <w:r w:rsidR="00D07CDD">
        <w:rPr>
          <w:lang w:val="en-GB"/>
        </w:rPr>
        <w:t xml:space="preserve">especially </w:t>
      </w:r>
      <w:r w:rsidRPr="00D52B7F">
        <w:rPr>
          <w:lang w:val="en-GB"/>
        </w:rPr>
        <w:t xml:space="preserve">into account that neither of these apply for s-DCI mode, test cases need to be defined also for PDSCH. Since there are no test cases for active TCI state list update or DCI-based TCI state switch in the existing specification, new type of test case needs to be defined. As defining a test case for active TCI state list update would be difficult to verify alone, we propose to define a test case where the UE has to complete active TCI state list update </w:t>
      </w:r>
      <w:r w:rsidR="00EB2B25" w:rsidRPr="00D52B7F">
        <w:rPr>
          <w:lang w:val="en-GB"/>
        </w:rPr>
        <w:t xml:space="preserve">with dual TCI states </w:t>
      </w:r>
      <w:r w:rsidRPr="00D52B7F">
        <w:rPr>
          <w:lang w:val="en-GB"/>
        </w:rPr>
        <w:t xml:space="preserve">and after the defined delay for this, complete DCI-based TCI state switch </w:t>
      </w:r>
      <w:r w:rsidR="00EB2B25" w:rsidRPr="00D52B7F">
        <w:rPr>
          <w:lang w:val="en-GB"/>
        </w:rPr>
        <w:t xml:space="preserve">to these dual TCI states </w:t>
      </w:r>
      <w:r w:rsidRPr="00D52B7F">
        <w:rPr>
          <w:lang w:val="en-GB"/>
        </w:rPr>
        <w:t xml:space="preserve">within the defined delay. </w:t>
      </w:r>
    </w:p>
    <w:p w14:paraId="5AA32BF7" w14:textId="5781B051" w:rsidR="00F13737" w:rsidRPr="00D52B7F" w:rsidRDefault="00F13737" w:rsidP="00892579">
      <w:pPr>
        <w:ind w:left="1456"/>
        <w:rPr>
          <w:lang w:val="en-GB"/>
        </w:rPr>
      </w:pPr>
      <w:r w:rsidRPr="00D52B7F">
        <w:rPr>
          <w:lang w:val="en-GB"/>
        </w:rPr>
        <w:t>Such test case should be defined for both s-DCI and m-DCI. In the test case for s-DCI, the dual TCI states are activated and switched with the same MAC-CE and DCI</w:t>
      </w:r>
      <w:r w:rsidR="009B548D">
        <w:rPr>
          <w:lang w:val="en-GB"/>
        </w:rPr>
        <w:t xml:space="preserve">, and as agreed in RAN4#110, </w:t>
      </w:r>
      <w:r w:rsidR="006E54D3">
        <w:rPr>
          <w:lang w:val="en-GB"/>
        </w:rPr>
        <w:t>single to dual TCI state switch is considered</w:t>
      </w:r>
      <w:r w:rsidR="009B548D">
        <w:rPr>
          <w:lang w:val="en-GB"/>
        </w:rPr>
        <w:t>. For</w:t>
      </w:r>
      <w:r w:rsidRPr="00D52B7F">
        <w:rPr>
          <w:lang w:val="en-GB"/>
        </w:rPr>
        <w:t xml:space="preserve"> m-DCI</w:t>
      </w:r>
      <w:r w:rsidR="006E54D3">
        <w:rPr>
          <w:lang w:val="en-GB"/>
        </w:rPr>
        <w:t>,</w:t>
      </w:r>
      <w:r w:rsidRPr="00D52B7F">
        <w:rPr>
          <w:lang w:val="en-GB"/>
        </w:rPr>
        <w:t xml:space="preserve"> the dual TCI states are activated and switched with separate MAC-CEs and DCIs</w:t>
      </w:r>
      <w:r w:rsidR="006E54D3">
        <w:rPr>
          <w:lang w:val="en-GB"/>
        </w:rPr>
        <w:t>, and dual to dual TCI state switch is considered.</w:t>
      </w:r>
    </w:p>
    <w:p w14:paraId="1A2BB03B" w14:textId="2C5DA207" w:rsidR="00F13737" w:rsidRDefault="007C2E4E" w:rsidP="00892579">
      <w:pPr>
        <w:pStyle w:val="RAN4proposal"/>
        <w:ind w:left="866"/>
      </w:pPr>
      <w:bookmarkStart w:id="15" w:name="_Toc163481624"/>
      <w:r>
        <w:t xml:space="preserve">For </w:t>
      </w:r>
      <w:r w:rsidR="00B8419F">
        <w:t xml:space="preserve">both </w:t>
      </w:r>
      <w:r>
        <w:t>s-DCI and m-DCI, d</w:t>
      </w:r>
      <w:r w:rsidR="00F13737" w:rsidRPr="00D52B7F">
        <w:t>efine a combined test case for dual active TCI state list update and DCI-based TCI state switch.</w:t>
      </w:r>
      <w:bookmarkEnd w:id="15"/>
    </w:p>
    <w:p w14:paraId="49F11EFA" w14:textId="77777777" w:rsidR="004E7ED5" w:rsidRDefault="004E7ED5" w:rsidP="004E7ED5"/>
    <w:p w14:paraId="4AC029E3" w14:textId="77777777" w:rsidR="004E7ED5" w:rsidRPr="004E7ED5" w:rsidRDefault="004E7ED5" w:rsidP="00407734"/>
    <w:p w14:paraId="3483967D" w14:textId="77777777" w:rsidR="00CD7492" w:rsidRPr="00EF698B" w:rsidRDefault="00CD7492" w:rsidP="00A37002">
      <w:pPr>
        <w:pStyle w:val="RAN4H1"/>
        <w:rPr>
          <w:lang w:val="en-US"/>
        </w:rPr>
      </w:pPr>
      <w:bookmarkStart w:id="16" w:name="_Toc116995848"/>
      <w:r w:rsidRPr="00EF698B">
        <w:rPr>
          <w:lang w:val="en-US"/>
        </w:rPr>
        <w:t>Conclusion</w:t>
      </w:r>
      <w:bookmarkEnd w:id="16"/>
    </w:p>
    <w:p w14:paraId="7152AD7A" w14:textId="143A78E7" w:rsidR="00EB73F7" w:rsidRDefault="00617326" w:rsidP="00517D50">
      <w:pPr>
        <w:ind w:left="360"/>
        <w:rPr>
          <w:rStyle w:val="normaltextrun"/>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5BB48B54" w14:textId="77777777" w:rsidR="00A6106B" w:rsidRDefault="00A4355E">
      <w:pPr>
        <w:pStyle w:val="TOC4"/>
        <w:rPr>
          <w:rFonts w:asciiTheme="minorHAnsi" w:eastAsiaTheme="minorEastAsia" w:hAnsiTheme="minorHAnsi"/>
          <w:noProof/>
          <w:kern w:val="2"/>
          <w:sz w:val="22"/>
          <w14:ligatures w14:val="standardContextual"/>
        </w:rPr>
      </w:pPr>
      <w:r>
        <w:rPr>
          <w:b/>
          <w:i/>
          <w:iCs/>
          <w:noProof/>
        </w:rPr>
        <w:fldChar w:fldCharType="begin"/>
      </w:r>
      <w:r>
        <w:rPr>
          <w:i/>
          <w:iCs/>
          <w:noProof/>
        </w:rPr>
        <w:instrText xml:space="preserve"> TOC \n \h \z \t "RAN4 proposal,5,RAN4 observation,4" </w:instrText>
      </w:r>
      <w:r>
        <w:rPr>
          <w:b/>
          <w:i/>
          <w:iCs/>
          <w:noProof/>
        </w:rPr>
        <w:fldChar w:fldCharType="separate"/>
      </w:r>
      <w:hyperlink w:anchor="_Toc163481615" w:history="1">
        <w:r w:rsidR="00A6106B" w:rsidRPr="004C2882">
          <w:rPr>
            <w:rStyle w:val="Hyperlink"/>
            <w:b/>
            <w:noProof/>
          </w:rPr>
          <w:t>Observation 1:</w:t>
        </w:r>
        <w:r w:rsidR="00A6106B" w:rsidRPr="004C2882">
          <w:rPr>
            <w:rStyle w:val="Hyperlink"/>
            <w:noProof/>
          </w:rPr>
          <w:t xml:space="preserve"> A m-DCI scenario will always have a dual-to-dual TCI state switch. In this scenario, when the UE needs to switch only one TCI state while the other one is common i.e. </w:t>
        </w:r>
        <w:r w:rsidR="00A6106B" w:rsidRPr="004C2882">
          <w:rPr>
            <w:rStyle w:val="Hyperlink"/>
            <w:noProof/>
            <w:shd w:val="clear" w:color="auto" w:fill="FFFFFF"/>
          </w:rPr>
          <w:t>[RS1, RS3], to [RS1, RS2] then legacy delay requirements apply. There is no need to test this scenario again.</w:t>
        </w:r>
      </w:hyperlink>
    </w:p>
    <w:p w14:paraId="3851FA85"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16" w:history="1">
        <w:r w:rsidRPr="004C2882">
          <w:rPr>
            <w:rStyle w:val="Hyperlink"/>
            <w:noProof/>
            <w:lang w:val="en-GB"/>
          </w:rPr>
          <w:t xml:space="preserve">Proposal 1: Define a dual-to-dual TCI test case for m-DCI, where the UE needs to switch both the TCI states i.e. </w:t>
        </w:r>
        <w:r w:rsidRPr="004C2882">
          <w:rPr>
            <w:rStyle w:val="Hyperlink"/>
            <w:noProof/>
            <w:shd w:val="clear" w:color="auto" w:fill="FFFFFF"/>
          </w:rPr>
          <w:t>[RS1, RS3], to [RS2, RS4], with [RS1, RS3] and [RS2, RS4] each forming beam pairs.</w:t>
        </w:r>
      </w:hyperlink>
    </w:p>
    <w:p w14:paraId="3C049476"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17" w:history="1">
        <w:r w:rsidRPr="004C2882">
          <w:rPr>
            <w:rStyle w:val="Hyperlink"/>
            <w:noProof/>
          </w:rPr>
          <w:t>Proposal 2:</w:t>
        </w:r>
        <w:r w:rsidRPr="004C2882">
          <w:rPr>
            <w:rStyle w:val="Hyperlink"/>
            <w:noProof/>
            <w:lang w:val="en-GB"/>
          </w:rPr>
          <w:t xml:space="preserve"> When less than four probes are used, the test equipment should emulate different DL transmit beams by transmitting different signals with different power and delay.</w:t>
        </w:r>
      </w:hyperlink>
    </w:p>
    <w:p w14:paraId="16C04C09"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18" w:history="1">
        <w:r w:rsidRPr="004C2882">
          <w:rPr>
            <w:rStyle w:val="Hyperlink"/>
            <w:noProof/>
          </w:rPr>
          <w:t>Proposal 3: The 3 AoAs for test cases shall be selected from the set that meet corresponding RF requirements.</w:t>
        </w:r>
      </w:hyperlink>
    </w:p>
    <w:p w14:paraId="6A31AE96" w14:textId="77777777" w:rsidR="00A6106B" w:rsidRDefault="00A6106B">
      <w:pPr>
        <w:pStyle w:val="TOC4"/>
        <w:rPr>
          <w:rFonts w:asciiTheme="minorHAnsi" w:eastAsiaTheme="minorEastAsia" w:hAnsiTheme="minorHAnsi"/>
          <w:noProof/>
          <w:kern w:val="2"/>
          <w:sz w:val="22"/>
          <w14:ligatures w14:val="standardContextual"/>
        </w:rPr>
      </w:pPr>
      <w:hyperlink w:anchor="_Toc163481619" w:history="1">
        <w:r w:rsidRPr="004C2882">
          <w:rPr>
            <w:rStyle w:val="Hyperlink"/>
            <w:b/>
            <w:noProof/>
          </w:rPr>
          <w:t>Observation 2:</w:t>
        </w:r>
        <w:r w:rsidRPr="004C2882">
          <w:rPr>
            <w:rStyle w:val="Hyperlink"/>
            <w:noProof/>
          </w:rPr>
          <w:t xml:space="preserve"> Having a single test case with GBBR and other features such as scheduling restrictions and TCI state switching combined reduces the number of test cases. However, if the UE fails the test case, then it increases complexity as it will be difficult to conclude which feature the UE doesn’t conform to.</w:t>
        </w:r>
      </w:hyperlink>
    </w:p>
    <w:p w14:paraId="0F03AEF9"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20" w:history="1">
        <w:r w:rsidRPr="004C2882">
          <w:rPr>
            <w:rStyle w:val="Hyperlink"/>
            <w:noProof/>
          </w:rPr>
          <w:t>Proposal 4: Define a separate test case where the UE is tested for group-based beam reporting. After verifying that the UE can report beam pairs accurately, the UE is then tested separately for scheduling/measurement restrictions and TCI state switch delay requirements, with group-based beam reporting configured.</w:t>
        </w:r>
      </w:hyperlink>
    </w:p>
    <w:p w14:paraId="1B5C5150"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21" w:history="1">
        <w:r w:rsidRPr="004C2882">
          <w:rPr>
            <w:rStyle w:val="Hyperlink"/>
            <w:noProof/>
          </w:rPr>
          <w:t>Proposal 5: For RRC-based TCI state switch in m-DCI, and MAC-CE based TCI state switch in s-DCI, it is sufficient that the UE passes the legacy test case.</w:t>
        </w:r>
      </w:hyperlink>
    </w:p>
    <w:p w14:paraId="3FA82F26"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22" w:history="1">
        <w:r w:rsidRPr="004C2882">
          <w:rPr>
            <w:rStyle w:val="Hyperlink"/>
            <w:noProof/>
          </w:rPr>
          <w:t>Proposal 6: Define MAC-CE based dual TCI state switch test case for m-DCI for overlapping TCI state switches from two TRPs.</w:t>
        </w:r>
      </w:hyperlink>
    </w:p>
    <w:p w14:paraId="32258A6A"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23" w:history="1">
        <w:r w:rsidRPr="004C2882">
          <w:rPr>
            <w:rStyle w:val="Hyperlink"/>
            <w:noProof/>
          </w:rPr>
          <w:t>Proposal 7: Define MAC-CE based dual TCI state switch test case for PDCCH repetition.</w:t>
        </w:r>
      </w:hyperlink>
    </w:p>
    <w:p w14:paraId="653BD487" w14:textId="77777777" w:rsidR="00A6106B" w:rsidRDefault="00A6106B">
      <w:pPr>
        <w:pStyle w:val="TOC5"/>
        <w:rPr>
          <w:rFonts w:asciiTheme="minorHAnsi" w:eastAsiaTheme="minorEastAsia" w:hAnsiTheme="minorHAnsi"/>
          <w:b w:val="0"/>
          <w:noProof/>
          <w:kern w:val="2"/>
          <w:sz w:val="22"/>
          <w14:ligatures w14:val="standardContextual"/>
        </w:rPr>
      </w:pPr>
      <w:hyperlink w:anchor="_Toc163481624" w:history="1">
        <w:r w:rsidRPr="004C2882">
          <w:rPr>
            <w:rStyle w:val="Hyperlink"/>
            <w:noProof/>
          </w:rPr>
          <w:t>Proposal 8: For both s-DCI and m-DCI, define a combined test case for dual active TCI state list update and DCI-based TCI state switch.</w:t>
        </w:r>
      </w:hyperlink>
    </w:p>
    <w:p w14:paraId="28FD79A9" w14:textId="43553EF2" w:rsidR="00617326" w:rsidRDefault="00A4355E" w:rsidP="00AB4804">
      <w:pPr>
        <w:pStyle w:val="RAN4H1"/>
        <w:numPr>
          <w:ilvl w:val="0"/>
          <w:numId w:val="0"/>
        </w:numPr>
        <w:ind w:left="720" w:hanging="360"/>
        <w:rPr>
          <w:noProof/>
        </w:rPr>
      </w:pPr>
      <w:r>
        <w:rPr>
          <w:noProof/>
        </w:rPr>
        <w:fldChar w:fldCharType="end"/>
      </w:r>
      <w:bookmarkStart w:id="17" w:name="_Toc116995849"/>
      <w:r w:rsidR="00EA3AF4">
        <w:rPr>
          <w:noProof/>
        </w:rPr>
        <w:t>References</w:t>
      </w:r>
    </w:p>
    <w:p w14:paraId="1BD12F6D" w14:textId="09263492" w:rsidR="00EA3AF4" w:rsidRDefault="00EA3AF4" w:rsidP="00B10225">
      <w:pPr>
        <w:pStyle w:val="ListParagraph"/>
        <w:numPr>
          <w:ilvl w:val="0"/>
          <w:numId w:val="4"/>
        </w:numPr>
        <w:jc w:val="both"/>
        <w:rPr>
          <w:rFonts w:cs="Times New Roman"/>
          <w:lang w:val="en-GB"/>
        </w:rPr>
      </w:pPr>
      <w:bookmarkStart w:id="18" w:name="_Ref146694949"/>
      <w:r w:rsidRPr="00DA736C">
        <w:rPr>
          <w:rFonts w:cs="Times New Roman"/>
          <w:lang w:val="en-GB"/>
        </w:rPr>
        <w:t>R4-</w:t>
      </w:r>
      <w:r w:rsidR="00146EB2" w:rsidRPr="00146EB2">
        <w:rPr>
          <w:rFonts w:ascii="Arial" w:hAnsi="Arial" w:cs="Arial"/>
          <w:b/>
          <w:bCs/>
          <w:lang w:val="en-GB"/>
        </w:rPr>
        <w:t xml:space="preserve"> </w:t>
      </w:r>
      <w:r w:rsidR="00E213B7" w:rsidRPr="00E213B7">
        <w:rPr>
          <w:rFonts w:cs="Times New Roman"/>
          <w:lang w:val="en-GB"/>
        </w:rPr>
        <w:t>2403560</w:t>
      </w:r>
      <w:r>
        <w:rPr>
          <w:rFonts w:cs="Times New Roman"/>
          <w:lang w:val="en-GB"/>
        </w:rPr>
        <w:t xml:space="preserve">, </w:t>
      </w:r>
      <w:r w:rsidR="00146EB2" w:rsidRPr="00146EB2">
        <w:rPr>
          <w:rFonts w:cs="Times New Roman"/>
          <w:lang w:val="en-GB"/>
        </w:rPr>
        <w:t>WF on core maintenance and performance part for multi-Rx WI</w:t>
      </w:r>
      <w:r>
        <w:rPr>
          <w:rFonts w:cs="Times New Roman"/>
          <w:lang w:val="en-GB"/>
        </w:rPr>
        <w:t xml:space="preserve">, </w:t>
      </w:r>
      <w:r w:rsidRPr="00DA736C">
        <w:rPr>
          <w:rFonts w:cs="Times New Roman"/>
          <w:lang w:val="en-GB"/>
        </w:rPr>
        <w:t>Vivo</w:t>
      </w:r>
      <w:bookmarkEnd w:id="18"/>
      <w:r w:rsidR="00146EB2">
        <w:rPr>
          <w:rFonts w:cs="Times New Roman"/>
          <w:lang w:val="en-GB"/>
        </w:rPr>
        <w:t>, Ericsson</w:t>
      </w:r>
      <w:r>
        <w:rPr>
          <w:rFonts w:cs="Times New Roman"/>
          <w:lang w:val="en-GB"/>
        </w:rPr>
        <w:t>, RAN4#1</w:t>
      </w:r>
      <w:r w:rsidR="00E213B7">
        <w:rPr>
          <w:rFonts w:cs="Times New Roman"/>
          <w:lang w:val="en-GB"/>
        </w:rPr>
        <w:t>10</w:t>
      </w:r>
      <w:r>
        <w:rPr>
          <w:rFonts w:cs="Times New Roman"/>
          <w:lang w:val="en-GB"/>
        </w:rPr>
        <w:t xml:space="preserve"> meeting, </w:t>
      </w:r>
      <w:r w:rsidR="00112BC7" w:rsidRPr="00112BC7">
        <w:rPr>
          <w:rFonts w:cs="Times New Roman"/>
          <w:lang w:val="en-GB"/>
        </w:rPr>
        <w:t>Athens, Greece</w:t>
      </w:r>
      <w:r w:rsidR="00146EB2" w:rsidRPr="00146EB2">
        <w:rPr>
          <w:rFonts w:cs="Times New Roman"/>
          <w:lang w:val="en-GB"/>
        </w:rPr>
        <w:t xml:space="preserve">, </w:t>
      </w:r>
      <w:r w:rsidR="00112BC7" w:rsidRPr="00112BC7">
        <w:rPr>
          <w:rFonts w:cs="Times New Roman"/>
          <w:lang w:val="en-GB"/>
        </w:rPr>
        <w:t>26 February – 01 March, 2024</w:t>
      </w:r>
      <w:r>
        <w:rPr>
          <w:rFonts w:cs="Times New Roman"/>
          <w:lang w:val="en-GB"/>
        </w:rPr>
        <w:t>.</w:t>
      </w:r>
    </w:p>
    <w:p w14:paraId="6A4186AF" w14:textId="2A26FF73" w:rsidR="007C5888" w:rsidRDefault="007C5888" w:rsidP="00B10225">
      <w:pPr>
        <w:pStyle w:val="ListParagraph"/>
        <w:numPr>
          <w:ilvl w:val="0"/>
          <w:numId w:val="4"/>
        </w:numPr>
        <w:jc w:val="both"/>
        <w:rPr>
          <w:rFonts w:cs="Times New Roman"/>
          <w:lang w:val="en-GB"/>
        </w:rPr>
      </w:pPr>
      <w:r>
        <w:rPr>
          <w:rFonts w:cs="Times New Roman"/>
          <w:lang w:val="en-GB"/>
        </w:rPr>
        <w:t>RP-</w:t>
      </w:r>
      <w:r w:rsidRPr="00E560C6">
        <w:rPr>
          <w:rFonts w:cs="Times New Roman"/>
          <w:lang w:val="en-GB"/>
        </w:rPr>
        <w:t>23</w:t>
      </w:r>
      <w:r w:rsidR="00E560C6" w:rsidRPr="00E560C6">
        <w:rPr>
          <w:rFonts w:cs="Times New Roman"/>
          <w:lang w:val="en-GB"/>
        </w:rPr>
        <w:t>3170</w:t>
      </w:r>
      <w:r>
        <w:rPr>
          <w:rFonts w:cs="Times New Roman"/>
          <w:lang w:val="en-GB"/>
        </w:rPr>
        <w:t xml:space="preserve">, Status report for </w:t>
      </w:r>
      <w:r w:rsidRPr="007C5888">
        <w:rPr>
          <w:rFonts w:cs="Times New Roman"/>
          <w:lang w:val="en-GB"/>
        </w:rPr>
        <w:t>Study on NR frequency range 2 (FR2) Over-the-Air (OTA) testing enhancements</w:t>
      </w:r>
      <w:r>
        <w:rPr>
          <w:rFonts w:cs="Times New Roman"/>
          <w:lang w:val="en-GB"/>
        </w:rPr>
        <w:t xml:space="preserve">, </w:t>
      </w:r>
      <w:r w:rsidRPr="007C5888">
        <w:rPr>
          <w:rFonts w:cs="Times New Roman"/>
          <w:lang w:val="en-GB"/>
        </w:rPr>
        <w:t>3GPP TSG RAN meeting #102</w:t>
      </w:r>
      <w:r>
        <w:rPr>
          <w:rFonts w:cs="Times New Roman"/>
          <w:lang w:val="en-GB"/>
        </w:rPr>
        <w:t xml:space="preserve">, </w:t>
      </w:r>
      <w:r w:rsidRPr="007C5888">
        <w:rPr>
          <w:rFonts w:cs="Times New Roman"/>
          <w:lang w:val="en-GB"/>
        </w:rPr>
        <w:t>Edinburgh, Scotland, December 11-15, 2023</w:t>
      </w:r>
      <w:r>
        <w:rPr>
          <w:rFonts w:cs="Times New Roman"/>
          <w:lang w:val="en-GB"/>
        </w:rPr>
        <w:t>.</w:t>
      </w:r>
    </w:p>
    <w:p w14:paraId="2E41C1D8" w14:textId="437E95B1" w:rsidR="007C5888" w:rsidRPr="007C5888" w:rsidRDefault="007C5888" w:rsidP="00B10225">
      <w:pPr>
        <w:pStyle w:val="ListParagraph"/>
        <w:numPr>
          <w:ilvl w:val="0"/>
          <w:numId w:val="4"/>
        </w:numPr>
        <w:jc w:val="both"/>
        <w:rPr>
          <w:rFonts w:cs="Times New Roman"/>
          <w:lang w:val="en-GB"/>
        </w:rPr>
      </w:pPr>
      <w:r w:rsidRPr="007C5888">
        <w:rPr>
          <w:rFonts w:cs="Times New Roman"/>
          <w:lang w:val="en-GB"/>
        </w:rPr>
        <w:t>R4-2318226</w:t>
      </w:r>
      <w:r>
        <w:rPr>
          <w:rFonts w:cs="Times New Roman"/>
          <w:lang w:val="en-GB"/>
        </w:rPr>
        <w:t xml:space="preserve">, </w:t>
      </w:r>
      <w:r w:rsidRPr="007C5888">
        <w:rPr>
          <w:rFonts w:cs="Times New Roman"/>
          <w:lang w:val="en-GB"/>
        </w:rPr>
        <w:t>Topic summary for [109][334] FS_NR_FR2_OTA_enh</w:t>
      </w:r>
      <w:r>
        <w:rPr>
          <w:rFonts w:cs="Times New Roman"/>
          <w:lang w:val="en-GB"/>
        </w:rPr>
        <w:t xml:space="preserve">, Qualcomm, </w:t>
      </w:r>
      <w:r w:rsidRPr="007C5888">
        <w:rPr>
          <w:rFonts w:cs="Times New Roman"/>
          <w:lang w:val="en-GB"/>
        </w:rPr>
        <w:t>3GPP TSG-RAN WG4 Meeting #109</w:t>
      </w:r>
      <w:r>
        <w:rPr>
          <w:rFonts w:cs="Times New Roman"/>
          <w:lang w:val="en-GB"/>
        </w:rPr>
        <w:t xml:space="preserve"> ,</w:t>
      </w:r>
      <w:r w:rsidRPr="007C5888">
        <w:rPr>
          <w:rFonts w:cs="Times New Roman"/>
          <w:lang w:val="en-GB"/>
        </w:rPr>
        <w:t>Chicago, US, November 13 – 17, 2023</w:t>
      </w:r>
      <w:r>
        <w:rPr>
          <w:rFonts w:cs="Times New Roman"/>
          <w:lang w:val="en-GB"/>
        </w:rPr>
        <w:t>.</w:t>
      </w:r>
    </w:p>
    <w:bookmarkEnd w:id="17"/>
    <w:p w14:paraId="3AE14AA2" w14:textId="77777777" w:rsidR="00617326" w:rsidRDefault="00617326" w:rsidP="00EA3AF4">
      <w:pPr>
        <w:rPr>
          <w:noProof/>
        </w:rPr>
      </w:pPr>
    </w:p>
    <w:sectPr w:rsidR="00617326" w:rsidSect="00E6048C">
      <w:pgSz w:w="11907" w:h="16840"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31717" w14:textId="77777777" w:rsidR="00E6048C" w:rsidRDefault="00E6048C" w:rsidP="00001C9B">
      <w:pPr>
        <w:spacing w:after="0" w:line="240" w:lineRule="auto"/>
      </w:pPr>
      <w:r>
        <w:separator/>
      </w:r>
    </w:p>
  </w:endnote>
  <w:endnote w:type="continuationSeparator" w:id="0">
    <w:p w14:paraId="40AA052F" w14:textId="77777777" w:rsidR="00E6048C" w:rsidRDefault="00E6048C" w:rsidP="00001C9B">
      <w:pPr>
        <w:spacing w:after="0" w:line="240" w:lineRule="auto"/>
      </w:pPr>
      <w:r>
        <w:continuationSeparator/>
      </w:r>
    </w:p>
  </w:endnote>
  <w:endnote w:type="continuationNotice" w:id="1">
    <w:p w14:paraId="69097F5A" w14:textId="77777777" w:rsidR="00E6048C" w:rsidRDefault="00E604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BEF3" w14:textId="77777777" w:rsidR="00E6048C" w:rsidRDefault="00E6048C" w:rsidP="00001C9B">
      <w:pPr>
        <w:spacing w:after="0" w:line="240" w:lineRule="auto"/>
      </w:pPr>
      <w:r>
        <w:separator/>
      </w:r>
    </w:p>
  </w:footnote>
  <w:footnote w:type="continuationSeparator" w:id="0">
    <w:p w14:paraId="023A8881" w14:textId="77777777" w:rsidR="00E6048C" w:rsidRDefault="00E6048C" w:rsidP="00001C9B">
      <w:pPr>
        <w:spacing w:after="0" w:line="240" w:lineRule="auto"/>
      </w:pPr>
      <w:r>
        <w:continuationSeparator/>
      </w:r>
    </w:p>
  </w:footnote>
  <w:footnote w:type="continuationNotice" w:id="1">
    <w:p w14:paraId="240A79A3" w14:textId="77777777" w:rsidR="00E6048C" w:rsidRDefault="00E604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BE543A78"/>
    <w:lvl w:ilvl="0" w:tplc="7610D5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E2005"/>
    <w:multiLevelType w:val="multilevel"/>
    <w:tmpl w:val="360847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1A211B33"/>
    <w:multiLevelType w:val="multilevel"/>
    <w:tmpl w:val="3EDAA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0465D"/>
    <w:multiLevelType w:val="multilevel"/>
    <w:tmpl w:val="40B85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C27D34"/>
    <w:multiLevelType w:val="hybridMultilevel"/>
    <w:tmpl w:val="2B56D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7D2804"/>
    <w:multiLevelType w:val="multilevel"/>
    <w:tmpl w:val="AFD88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BB61A9"/>
    <w:multiLevelType w:val="multilevel"/>
    <w:tmpl w:val="A434F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15264" w:hanging="360"/>
      </w:pPr>
      <w:rPr>
        <w:rFonts w:ascii="Times New Roman" w:hAnsi="Times New Roman" w:hint="default"/>
        <w:b/>
        <w:i w:val="0"/>
        <w:color w:val="auto"/>
        <w:sz w:val="20"/>
      </w:rPr>
    </w:lvl>
    <w:lvl w:ilvl="1" w:tplc="04090019">
      <w:start w:val="1"/>
      <w:numFmt w:val="lowerLetter"/>
      <w:lvlText w:val="%2."/>
      <w:lvlJc w:val="left"/>
      <w:pPr>
        <w:ind w:left="15984" w:hanging="360"/>
      </w:pPr>
    </w:lvl>
    <w:lvl w:ilvl="2" w:tplc="0409001B" w:tentative="1">
      <w:start w:val="1"/>
      <w:numFmt w:val="lowerRoman"/>
      <w:lvlText w:val="%3."/>
      <w:lvlJc w:val="right"/>
      <w:pPr>
        <w:ind w:left="16704" w:hanging="180"/>
      </w:pPr>
    </w:lvl>
    <w:lvl w:ilvl="3" w:tplc="0409000F" w:tentative="1">
      <w:start w:val="1"/>
      <w:numFmt w:val="decimal"/>
      <w:lvlText w:val="%4."/>
      <w:lvlJc w:val="left"/>
      <w:pPr>
        <w:ind w:left="17424" w:hanging="360"/>
      </w:pPr>
    </w:lvl>
    <w:lvl w:ilvl="4" w:tplc="04090019" w:tentative="1">
      <w:start w:val="1"/>
      <w:numFmt w:val="lowerLetter"/>
      <w:lvlText w:val="%5."/>
      <w:lvlJc w:val="left"/>
      <w:pPr>
        <w:ind w:left="18144" w:hanging="360"/>
      </w:pPr>
    </w:lvl>
    <w:lvl w:ilvl="5" w:tplc="0409001B" w:tentative="1">
      <w:start w:val="1"/>
      <w:numFmt w:val="lowerRoman"/>
      <w:lvlText w:val="%6."/>
      <w:lvlJc w:val="right"/>
      <w:pPr>
        <w:ind w:left="18864" w:hanging="180"/>
      </w:pPr>
    </w:lvl>
    <w:lvl w:ilvl="6" w:tplc="0409000F" w:tentative="1">
      <w:start w:val="1"/>
      <w:numFmt w:val="decimal"/>
      <w:lvlText w:val="%7."/>
      <w:lvlJc w:val="left"/>
      <w:pPr>
        <w:ind w:left="19584" w:hanging="360"/>
      </w:pPr>
    </w:lvl>
    <w:lvl w:ilvl="7" w:tplc="04090019" w:tentative="1">
      <w:start w:val="1"/>
      <w:numFmt w:val="lowerLetter"/>
      <w:lvlText w:val="%8."/>
      <w:lvlJc w:val="left"/>
      <w:pPr>
        <w:ind w:left="20304" w:hanging="360"/>
      </w:pPr>
    </w:lvl>
    <w:lvl w:ilvl="8" w:tplc="0409001B" w:tentative="1">
      <w:start w:val="1"/>
      <w:numFmt w:val="lowerRoman"/>
      <w:lvlText w:val="%9."/>
      <w:lvlJc w:val="right"/>
      <w:pPr>
        <w:ind w:left="21024" w:hanging="180"/>
      </w:pPr>
    </w:lvl>
  </w:abstractNum>
  <w:abstractNum w:abstractNumId="8" w15:restartNumberingAfterBreak="0">
    <w:nsid w:val="4A003632"/>
    <w:multiLevelType w:val="multilevel"/>
    <w:tmpl w:val="A322CF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6E3167"/>
    <w:multiLevelType w:val="hybridMultilevel"/>
    <w:tmpl w:val="A8684808"/>
    <w:lvl w:ilvl="0" w:tplc="DECCC3C8">
      <w:start w:val="1"/>
      <w:numFmt w:val="decimal"/>
      <w:pStyle w:val="RAN4proposal"/>
      <w:suff w:val="space"/>
      <w:lvlText w:val="Proposal %1:"/>
      <w:lvlJc w:val="left"/>
      <w:pPr>
        <w:ind w:left="1440" w:firstLine="414"/>
      </w:pPr>
    </w:lvl>
    <w:lvl w:ilvl="1" w:tplc="33906622">
      <w:start w:val="1"/>
      <w:numFmt w:val="lowerLetter"/>
      <w:lvlText w:val="%2."/>
      <w:lvlJc w:val="left"/>
      <w:pPr>
        <w:ind w:left="1593" w:hanging="360"/>
      </w:pPr>
      <w:rPr>
        <w:color w:val="auto"/>
      </w:r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05E16"/>
    <w:multiLevelType w:val="multilevel"/>
    <w:tmpl w:val="99A241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B14D22"/>
    <w:multiLevelType w:val="multilevel"/>
    <w:tmpl w:val="C1CC56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5967C07"/>
    <w:multiLevelType w:val="hybridMultilevel"/>
    <w:tmpl w:val="F6329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5C217B"/>
    <w:multiLevelType w:val="multilevel"/>
    <w:tmpl w:val="B104904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color w:val="auto"/>
      </w:rPr>
    </w:lvl>
    <w:lvl w:ilvl="2">
      <w:start w:val="1"/>
      <w:numFmt w:val="decimal"/>
      <w:pStyle w:val="RAN4H3"/>
      <w:lvlText w:val="%1.%2.%3"/>
      <w:lvlJc w:val="left"/>
      <w:pPr>
        <w:ind w:left="1224" w:hanging="504"/>
      </w:pPr>
      <w:rPr>
        <w:rFonts w:hint="default"/>
        <w:sz w:val="28"/>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B1D6E"/>
    <w:multiLevelType w:val="multilevel"/>
    <w:tmpl w:val="5BD0AB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16" w15:restartNumberingAfterBreak="0">
    <w:nsid w:val="679878AF"/>
    <w:multiLevelType w:val="hybridMultilevel"/>
    <w:tmpl w:val="25EC3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E857E5"/>
    <w:multiLevelType w:val="hybridMultilevel"/>
    <w:tmpl w:val="851E5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02946758">
    <w:abstractNumId w:val="10"/>
  </w:num>
  <w:num w:numId="2" w16cid:durableId="361980072">
    <w:abstractNumId w:val="7"/>
  </w:num>
  <w:num w:numId="3" w16cid:durableId="917521702">
    <w:abstractNumId w:val="14"/>
  </w:num>
  <w:num w:numId="4" w16cid:durableId="1545829932">
    <w:abstractNumId w:val="17"/>
  </w:num>
  <w:num w:numId="5" w16cid:durableId="263850936">
    <w:abstractNumId w:val="1"/>
  </w:num>
  <w:num w:numId="6" w16cid:durableId="782116035">
    <w:abstractNumId w:val="9"/>
    <w:lvlOverride w:ilvl="0">
      <w:startOverride w:val="1"/>
    </w:lvlOverride>
  </w:num>
  <w:num w:numId="7" w16cid:durableId="712116873">
    <w:abstractNumId w:val="6"/>
  </w:num>
  <w:num w:numId="8" w16cid:durableId="1618095551">
    <w:abstractNumId w:val="15"/>
  </w:num>
  <w:num w:numId="9" w16cid:durableId="1053233666">
    <w:abstractNumId w:val="3"/>
  </w:num>
  <w:num w:numId="10" w16cid:durableId="929387768">
    <w:abstractNumId w:val="2"/>
  </w:num>
  <w:num w:numId="11" w16cid:durableId="1951470601">
    <w:abstractNumId w:val="11"/>
  </w:num>
  <w:num w:numId="12" w16cid:durableId="594243362">
    <w:abstractNumId w:val="8"/>
  </w:num>
  <w:num w:numId="13" w16cid:durableId="1167090069">
    <w:abstractNumId w:val="5"/>
  </w:num>
  <w:num w:numId="14" w16cid:durableId="552549214">
    <w:abstractNumId w:val="12"/>
  </w:num>
  <w:num w:numId="15" w16cid:durableId="927813965">
    <w:abstractNumId w:val="9"/>
  </w:num>
  <w:num w:numId="16" w16cid:durableId="1427069136">
    <w:abstractNumId w:val="0"/>
  </w:num>
  <w:num w:numId="17" w16cid:durableId="601912039">
    <w:abstractNumId w:val="16"/>
  </w:num>
  <w:num w:numId="18" w16cid:durableId="1533347272">
    <w:abstractNumId w:val="18"/>
  </w:num>
  <w:num w:numId="19" w16cid:durableId="1678272050">
    <w:abstractNumId w:val="13"/>
  </w:num>
  <w:num w:numId="20" w16cid:durableId="204802389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AE8"/>
    <w:rsid w:val="00001B8D"/>
    <w:rsid w:val="00001C9B"/>
    <w:rsid w:val="00001EB9"/>
    <w:rsid w:val="000023A9"/>
    <w:rsid w:val="00002CF8"/>
    <w:rsid w:val="00003605"/>
    <w:rsid w:val="000040DC"/>
    <w:rsid w:val="00006B94"/>
    <w:rsid w:val="000073D8"/>
    <w:rsid w:val="000078C7"/>
    <w:rsid w:val="00010010"/>
    <w:rsid w:val="00010155"/>
    <w:rsid w:val="000101D5"/>
    <w:rsid w:val="00010810"/>
    <w:rsid w:val="00010FF7"/>
    <w:rsid w:val="00011360"/>
    <w:rsid w:val="00012922"/>
    <w:rsid w:val="00013702"/>
    <w:rsid w:val="000151EF"/>
    <w:rsid w:val="00016927"/>
    <w:rsid w:val="00016D2F"/>
    <w:rsid w:val="00016FD8"/>
    <w:rsid w:val="0001793A"/>
    <w:rsid w:val="0002012B"/>
    <w:rsid w:val="0002112A"/>
    <w:rsid w:val="0002138F"/>
    <w:rsid w:val="00021513"/>
    <w:rsid w:val="000227D4"/>
    <w:rsid w:val="00022915"/>
    <w:rsid w:val="000233AF"/>
    <w:rsid w:val="000239F5"/>
    <w:rsid w:val="000256CD"/>
    <w:rsid w:val="000263E4"/>
    <w:rsid w:val="00026CBD"/>
    <w:rsid w:val="00030A8D"/>
    <w:rsid w:val="00032600"/>
    <w:rsid w:val="00032A72"/>
    <w:rsid w:val="000335CE"/>
    <w:rsid w:val="00034ACF"/>
    <w:rsid w:val="00035F26"/>
    <w:rsid w:val="00041F17"/>
    <w:rsid w:val="0004385D"/>
    <w:rsid w:val="00043A79"/>
    <w:rsid w:val="000448BB"/>
    <w:rsid w:val="00045CE8"/>
    <w:rsid w:val="000475D9"/>
    <w:rsid w:val="00050FB2"/>
    <w:rsid w:val="000553DA"/>
    <w:rsid w:val="0005657A"/>
    <w:rsid w:val="00056AD8"/>
    <w:rsid w:val="00057C93"/>
    <w:rsid w:val="00060F5A"/>
    <w:rsid w:val="000611C1"/>
    <w:rsid w:val="000615CD"/>
    <w:rsid w:val="00062751"/>
    <w:rsid w:val="00062AD2"/>
    <w:rsid w:val="000659E4"/>
    <w:rsid w:val="00067C2F"/>
    <w:rsid w:val="00067CDA"/>
    <w:rsid w:val="00067D8C"/>
    <w:rsid w:val="000743BE"/>
    <w:rsid w:val="00075635"/>
    <w:rsid w:val="000756C3"/>
    <w:rsid w:val="00077063"/>
    <w:rsid w:val="000777D2"/>
    <w:rsid w:val="000803E2"/>
    <w:rsid w:val="00081C9F"/>
    <w:rsid w:val="00083023"/>
    <w:rsid w:val="00085297"/>
    <w:rsid w:val="0008612A"/>
    <w:rsid w:val="00087807"/>
    <w:rsid w:val="00090E18"/>
    <w:rsid w:val="00091D89"/>
    <w:rsid w:val="00091F31"/>
    <w:rsid w:val="00095077"/>
    <w:rsid w:val="00095547"/>
    <w:rsid w:val="000957AE"/>
    <w:rsid w:val="000A0ABB"/>
    <w:rsid w:val="000A10BC"/>
    <w:rsid w:val="000A13F2"/>
    <w:rsid w:val="000A1F74"/>
    <w:rsid w:val="000A542C"/>
    <w:rsid w:val="000A60D3"/>
    <w:rsid w:val="000B0056"/>
    <w:rsid w:val="000B082A"/>
    <w:rsid w:val="000B3BE6"/>
    <w:rsid w:val="000B4540"/>
    <w:rsid w:val="000B543B"/>
    <w:rsid w:val="000B56F7"/>
    <w:rsid w:val="000B68CF"/>
    <w:rsid w:val="000B7F79"/>
    <w:rsid w:val="000C167C"/>
    <w:rsid w:val="000C2684"/>
    <w:rsid w:val="000C3882"/>
    <w:rsid w:val="000C3C7B"/>
    <w:rsid w:val="000D0E37"/>
    <w:rsid w:val="000D0F93"/>
    <w:rsid w:val="000D1919"/>
    <w:rsid w:val="000D19F0"/>
    <w:rsid w:val="000D30B9"/>
    <w:rsid w:val="000D327D"/>
    <w:rsid w:val="000D360E"/>
    <w:rsid w:val="000D4511"/>
    <w:rsid w:val="000D6A7E"/>
    <w:rsid w:val="000D7517"/>
    <w:rsid w:val="000E056A"/>
    <w:rsid w:val="000E2034"/>
    <w:rsid w:val="000E29C9"/>
    <w:rsid w:val="000E4551"/>
    <w:rsid w:val="000E4CEA"/>
    <w:rsid w:val="000E5D4C"/>
    <w:rsid w:val="000F2E3A"/>
    <w:rsid w:val="000F3171"/>
    <w:rsid w:val="000F3F73"/>
    <w:rsid w:val="000F4F49"/>
    <w:rsid w:val="000F6A3A"/>
    <w:rsid w:val="000F6DA5"/>
    <w:rsid w:val="000F6FE2"/>
    <w:rsid w:val="000F7546"/>
    <w:rsid w:val="00101608"/>
    <w:rsid w:val="001026E4"/>
    <w:rsid w:val="00103193"/>
    <w:rsid w:val="00103971"/>
    <w:rsid w:val="0010453B"/>
    <w:rsid w:val="00104F69"/>
    <w:rsid w:val="00105357"/>
    <w:rsid w:val="00106416"/>
    <w:rsid w:val="00106BBA"/>
    <w:rsid w:val="001073DE"/>
    <w:rsid w:val="0010792E"/>
    <w:rsid w:val="00110481"/>
    <w:rsid w:val="00110EF3"/>
    <w:rsid w:val="001121FB"/>
    <w:rsid w:val="00112686"/>
    <w:rsid w:val="001127C9"/>
    <w:rsid w:val="00112BC7"/>
    <w:rsid w:val="001133DA"/>
    <w:rsid w:val="00113EB0"/>
    <w:rsid w:val="00113FA5"/>
    <w:rsid w:val="001140A4"/>
    <w:rsid w:val="00115B88"/>
    <w:rsid w:val="00117930"/>
    <w:rsid w:val="00117A44"/>
    <w:rsid w:val="00120EE8"/>
    <w:rsid w:val="001210B1"/>
    <w:rsid w:val="00122FC8"/>
    <w:rsid w:val="00125B87"/>
    <w:rsid w:val="00126A88"/>
    <w:rsid w:val="001272CA"/>
    <w:rsid w:val="00127911"/>
    <w:rsid w:val="00132CA4"/>
    <w:rsid w:val="00132D76"/>
    <w:rsid w:val="00132DBB"/>
    <w:rsid w:val="00132F6A"/>
    <w:rsid w:val="001335AC"/>
    <w:rsid w:val="00133913"/>
    <w:rsid w:val="00136051"/>
    <w:rsid w:val="001377E8"/>
    <w:rsid w:val="00137962"/>
    <w:rsid w:val="00140221"/>
    <w:rsid w:val="001407BF"/>
    <w:rsid w:val="00141043"/>
    <w:rsid w:val="0014236A"/>
    <w:rsid w:val="00143182"/>
    <w:rsid w:val="00144534"/>
    <w:rsid w:val="001466AC"/>
    <w:rsid w:val="00146EB2"/>
    <w:rsid w:val="00146F51"/>
    <w:rsid w:val="0014766A"/>
    <w:rsid w:val="00152049"/>
    <w:rsid w:val="001525BA"/>
    <w:rsid w:val="00152E4F"/>
    <w:rsid w:val="00153413"/>
    <w:rsid w:val="00153B8C"/>
    <w:rsid w:val="001548AB"/>
    <w:rsid w:val="001610B4"/>
    <w:rsid w:val="0016340D"/>
    <w:rsid w:val="001642FC"/>
    <w:rsid w:val="0016496B"/>
    <w:rsid w:val="0016551F"/>
    <w:rsid w:val="001655EA"/>
    <w:rsid w:val="00165ED6"/>
    <w:rsid w:val="0016663C"/>
    <w:rsid w:val="0016665A"/>
    <w:rsid w:val="00166AFF"/>
    <w:rsid w:val="001706D9"/>
    <w:rsid w:val="001712C8"/>
    <w:rsid w:val="00173F9A"/>
    <w:rsid w:val="001743E2"/>
    <w:rsid w:val="001745F8"/>
    <w:rsid w:val="00174C0C"/>
    <w:rsid w:val="0017745C"/>
    <w:rsid w:val="00177E12"/>
    <w:rsid w:val="001808DD"/>
    <w:rsid w:val="00181C51"/>
    <w:rsid w:val="00182F12"/>
    <w:rsid w:val="001838CF"/>
    <w:rsid w:val="00184543"/>
    <w:rsid w:val="00184891"/>
    <w:rsid w:val="0018676B"/>
    <w:rsid w:val="001868EE"/>
    <w:rsid w:val="00190121"/>
    <w:rsid w:val="00192309"/>
    <w:rsid w:val="001937F4"/>
    <w:rsid w:val="00193BC3"/>
    <w:rsid w:val="00196992"/>
    <w:rsid w:val="001A0454"/>
    <w:rsid w:val="001A0E89"/>
    <w:rsid w:val="001A2296"/>
    <w:rsid w:val="001A3147"/>
    <w:rsid w:val="001A3BA4"/>
    <w:rsid w:val="001A3BB0"/>
    <w:rsid w:val="001A6D1F"/>
    <w:rsid w:val="001B02C6"/>
    <w:rsid w:val="001B1661"/>
    <w:rsid w:val="001B58B3"/>
    <w:rsid w:val="001B5FCA"/>
    <w:rsid w:val="001B6BA2"/>
    <w:rsid w:val="001B74D1"/>
    <w:rsid w:val="001B7758"/>
    <w:rsid w:val="001C0FB1"/>
    <w:rsid w:val="001C1290"/>
    <w:rsid w:val="001C1DBE"/>
    <w:rsid w:val="001C3EBA"/>
    <w:rsid w:val="001C4F1F"/>
    <w:rsid w:val="001C5C1D"/>
    <w:rsid w:val="001C6030"/>
    <w:rsid w:val="001D28FD"/>
    <w:rsid w:val="001E10ED"/>
    <w:rsid w:val="001E26DE"/>
    <w:rsid w:val="001E30F6"/>
    <w:rsid w:val="001E3BFA"/>
    <w:rsid w:val="001E6761"/>
    <w:rsid w:val="001E7D41"/>
    <w:rsid w:val="001F092C"/>
    <w:rsid w:val="001F1358"/>
    <w:rsid w:val="001F4F91"/>
    <w:rsid w:val="0020046C"/>
    <w:rsid w:val="0020070E"/>
    <w:rsid w:val="00201AC0"/>
    <w:rsid w:val="00201BDD"/>
    <w:rsid w:val="002037F0"/>
    <w:rsid w:val="002038F9"/>
    <w:rsid w:val="00203BCF"/>
    <w:rsid w:val="00204615"/>
    <w:rsid w:val="00204C12"/>
    <w:rsid w:val="00211395"/>
    <w:rsid w:val="002113AC"/>
    <w:rsid w:val="00211B17"/>
    <w:rsid w:val="00212D2F"/>
    <w:rsid w:val="002131C1"/>
    <w:rsid w:val="00213A41"/>
    <w:rsid w:val="00214600"/>
    <w:rsid w:val="002146F6"/>
    <w:rsid w:val="00214DFC"/>
    <w:rsid w:val="00217E0E"/>
    <w:rsid w:val="00217EE5"/>
    <w:rsid w:val="00220A2C"/>
    <w:rsid w:val="0022112C"/>
    <w:rsid w:val="00223319"/>
    <w:rsid w:val="00223FC3"/>
    <w:rsid w:val="0022471E"/>
    <w:rsid w:val="0022769C"/>
    <w:rsid w:val="0023046F"/>
    <w:rsid w:val="002311D3"/>
    <w:rsid w:val="00232F8A"/>
    <w:rsid w:val="00233800"/>
    <w:rsid w:val="002340C5"/>
    <w:rsid w:val="00235F5C"/>
    <w:rsid w:val="002366CF"/>
    <w:rsid w:val="00236B46"/>
    <w:rsid w:val="00240C92"/>
    <w:rsid w:val="00242894"/>
    <w:rsid w:val="002439DE"/>
    <w:rsid w:val="00243AC0"/>
    <w:rsid w:val="002542A4"/>
    <w:rsid w:val="0025733D"/>
    <w:rsid w:val="0025783C"/>
    <w:rsid w:val="00257E0E"/>
    <w:rsid w:val="00257F32"/>
    <w:rsid w:val="00257FA3"/>
    <w:rsid w:val="00263CDA"/>
    <w:rsid w:val="0026419E"/>
    <w:rsid w:val="002712C2"/>
    <w:rsid w:val="00271971"/>
    <w:rsid w:val="00271CC9"/>
    <w:rsid w:val="00273A52"/>
    <w:rsid w:val="002751B2"/>
    <w:rsid w:val="00276A69"/>
    <w:rsid w:val="00277B56"/>
    <w:rsid w:val="002805EC"/>
    <w:rsid w:val="002810E1"/>
    <w:rsid w:val="00283A16"/>
    <w:rsid w:val="00284A07"/>
    <w:rsid w:val="00284E1F"/>
    <w:rsid w:val="00294859"/>
    <w:rsid w:val="00295D40"/>
    <w:rsid w:val="00296004"/>
    <w:rsid w:val="00296534"/>
    <w:rsid w:val="002972F5"/>
    <w:rsid w:val="00297CF3"/>
    <w:rsid w:val="002A19F5"/>
    <w:rsid w:val="002A204C"/>
    <w:rsid w:val="002A45AB"/>
    <w:rsid w:val="002A4BFA"/>
    <w:rsid w:val="002A559F"/>
    <w:rsid w:val="002A5891"/>
    <w:rsid w:val="002A5BD2"/>
    <w:rsid w:val="002A7EE6"/>
    <w:rsid w:val="002B0304"/>
    <w:rsid w:val="002B18C3"/>
    <w:rsid w:val="002B1C64"/>
    <w:rsid w:val="002B4922"/>
    <w:rsid w:val="002B4BD5"/>
    <w:rsid w:val="002B505D"/>
    <w:rsid w:val="002B628A"/>
    <w:rsid w:val="002B7311"/>
    <w:rsid w:val="002B7C5E"/>
    <w:rsid w:val="002C1DB9"/>
    <w:rsid w:val="002C22C3"/>
    <w:rsid w:val="002C2D19"/>
    <w:rsid w:val="002C316B"/>
    <w:rsid w:val="002C47F3"/>
    <w:rsid w:val="002C692C"/>
    <w:rsid w:val="002D00B7"/>
    <w:rsid w:val="002D10FA"/>
    <w:rsid w:val="002D3076"/>
    <w:rsid w:val="002D4C55"/>
    <w:rsid w:val="002D51DE"/>
    <w:rsid w:val="002D5455"/>
    <w:rsid w:val="002E17A5"/>
    <w:rsid w:val="002E1B16"/>
    <w:rsid w:val="002E2CF8"/>
    <w:rsid w:val="002E385B"/>
    <w:rsid w:val="002E4299"/>
    <w:rsid w:val="002E6DED"/>
    <w:rsid w:val="002F47CA"/>
    <w:rsid w:val="002F5F53"/>
    <w:rsid w:val="002F6644"/>
    <w:rsid w:val="002F6883"/>
    <w:rsid w:val="002F6A1D"/>
    <w:rsid w:val="00300516"/>
    <w:rsid w:val="00300956"/>
    <w:rsid w:val="00301550"/>
    <w:rsid w:val="003070C8"/>
    <w:rsid w:val="003077C9"/>
    <w:rsid w:val="003101F3"/>
    <w:rsid w:val="003147E8"/>
    <w:rsid w:val="003153D0"/>
    <w:rsid w:val="00315655"/>
    <w:rsid w:val="00315F3E"/>
    <w:rsid w:val="0031612C"/>
    <w:rsid w:val="00317187"/>
    <w:rsid w:val="00320509"/>
    <w:rsid w:val="003205B1"/>
    <w:rsid w:val="00320748"/>
    <w:rsid w:val="00320C0B"/>
    <w:rsid w:val="003210F6"/>
    <w:rsid w:val="003214B8"/>
    <w:rsid w:val="00321A2F"/>
    <w:rsid w:val="003239AC"/>
    <w:rsid w:val="00323C7E"/>
    <w:rsid w:val="0032450D"/>
    <w:rsid w:val="0032499A"/>
    <w:rsid w:val="00324D44"/>
    <w:rsid w:val="0032547D"/>
    <w:rsid w:val="00327CA5"/>
    <w:rsid w:val="00330BC4"/>
    <w:rsid w:val="00331B1F"/>
    <w:rsid w:val="003341F7"/>
    <w:rsid w:val="00334A8D"/>
    <w:rsid w:val="0033545E"/>
    <w:rsid w:val="00336BC5"/>
    <w:rsid w:val="00342AE8"/>
    <w:rsid w:val="00343667"/>
    <w:rsid w:val="00343F34"/>
    <w:rsid w:val="00344FA4"/>
    <w:rsid w:val="003453B0"/>
    <w:rsid w:val="00347287"/>
    <w:rsid w:val="00347FEC"/>
    <w:rsid w:val="003505EF"/>
    <w:rsid w:val="00351037"/>
    <w:rsid w:val="00353814"/>
    <w:rsid w:val="003549AA"/>
    <w:rsid w:val="00356282"/>
    <w:rsid w:val="00356797"/>
    <w:rsid w:val="00356F2F"/>
    <w:rsid w:val="00356F45"/>
    <w:rsid w:val="0035758D"/>
    <w:rsid w:val="00357800"/>
    <w:rsid w:val="0036225A"/>
    <w:rsid w:val="00362323"/>
    <w:rsid w:val="00362616"/>
    <w:rsid w:val="00363164"/>
    <w:rsid w:val="003645BD"/>
    <w:rsid w:val="00366017"/>
    <w:rsid w:val="00366B74"/>
    <w:rsid w:val="00367140"/>
    <w:rsid w:val="003675A1"/>
    <w:rsid w:val="00370976"/>
    <w:rsid w:val="00372309"/>
    <w:rsid w:val="00372FC1"/>
    <w:rsid w:val="00374076"/>
    <w:rsid w:val="00374165"/>
    <w:rsid w:val="00377CA0"/>
    <w:rsid w:val="00380DED"/>
    <w:rsid w:val="00386C61"/>
    <w:rsid w:val="00386F88"/>
    <w:rsid w:val="00387ACB"/>
    <w:rsid w:val="00387CAD"/>
    <w:rsid w:val="00392F13"/>
    <w:rsid w:val="00394E95"/>
    <w:rsid w:val="003953E2"/>
    <w:rsid w:val="003956A9"/>
    <w:rsid w:val="00396088"/>
    <w:rsid w:val="00396D03"/>
    <w:rsid w:val="00396FB3"/>
    <w:rsid w:val="003A0BE2"/>
    <w:rsid w:val="003A0D40"/>
    <w:rsid w:val="003A2197"/>
    <w:rsid w:val="003A2583"/>
    <w:rsid w:val="003A5192"/>
    <w:rsid w:val="003A5494"/>
    <w:rsid w:val="003A6CF5"/>
    <w:rsid w:val="003A710A"/>
    <w:rsid w:val="003A7803"/>
    <w:rsid w:val="003A7AE3"/>
    <w:rsid w:val="003B1612"/>
    <w:rsid w:val="003B1A1E"/>
    <w:rsid w:val="003B336B"/>
    <w:rsid w:val="003B4F63"/>
    <w:rsid w:val="003B4F65"/>
    <w:rsid w:val="003B5233"/>
    <w:rsid w:val="003B659E"/>
    <w:rsid w:val="003C0A3D"/>
    <w:rsid w:val="003C1945"/>
    <w:rsid w:val="003C1997"/>
    <w:rsid w:val="003C1F99"/>
    <w:rsid w:val="003C275E"/>
    <w:rsid w:val="003C409B"/>
    <w:rsid w:val="003C4971"/>
    <w:rsid w:val="003C4FDE"/>
    <w:rsid w:val="003C5FDC"/>
    <w:rsid w:val="003C62C5"/>
    <w:rsid w:val="003C6304"/>
    <w:rsid w:val="003C6FC1"/>
    <w:rsid w:val="003C74C2"/>
    <w:rsid w:val="003D3632"/>
    <w:rsid w:val="003D4AC6"/>
    <w:rsid w:val="003D5D46"/>
    <w:rsid w:val="003E29E7"/>
    <w:rsid w:val="003E4773"/>
    <w:rsid w:val="003E545E"/>
    <w:rsid w:val="003E58DF"/>
    <w:rsid w:val="003E5CAC"/>
    <w:rsid w:val="003E5F7A"/>
    <w:rsid w:val="003E6417"/>
    <w:rsid w:val="003E661D"/>
    <w:rsid w:val="003E6804"/>
    <w:rsid w:val="003E6E3F"/>
    <w:rsid w:val="003F1771"/>
    <w:rsid w:val="003F1D9C"/>
    <w:rsid w:val="003F2448"/>
    <w:rsid w:val="003F6902"/>
    <w:rsid w:val="00401C45"/>
    <w:rsid w:val="00403018"/>
    <w:rsid w:val="0040478B"/>
    <w:rsid w:val="00404C4C"/>
    <w:rsid w:val="004060C0"/>
    <w:rsid w:val="00407734"/>
    <w:rsid w:val="00410C81"/>
    <w:rsid w:val="0041423F"/>
    <w:rsid w:val="0041446B"/>
    <w:rsid w:val="00414589"/>
    <w:rsid w:val="00414F81"/>
    <w:rsid w:val="00415059"/>
    <w:rsid w:val="0041630F"/>
    <w:rsid w:val="00416802"/>
    <w:rsid w:val="00417270"/>
    <w:rsid w:val="00417D99"/>
    <w:rsid w:val="004254CA"/>
    <w:rsid w:val="00431CB0"/>
    <w:rsid w:val="00432246"/>
    <w:rsid w:val="00434E52"/>
    <w:rsid w:val="00436A0F"/>
    <w:rsid w:val="00436EDA"/>
    <w:rsid w:val="00437150"/>
    <w:rsid w:val="0043750A"/>
    <w:rsid w:val="00437DC3"/>
    <w:rsid w:val="00437F7E"/>
    <w:rsid w:val="004403E7"/>
    <w:rsid w:val="00440477"/>
    <w:rsid w:val="004407DB"/>
    <w:rsid w:val="00442A40"/>
    <w:rsid w:val="00443187"/>
    <w:rsid w:val="00443477"/>
    <w:rsid w:val="00444789"/>
    <w:rsid w:val="004459F6"/>
    <w:rsid w:val="004512F5"/>
    <w:rsid w:val="0045162B"/>
    <w:rsid w:val="004518C8"/>
    <w:rsid w:val="00452056"/>
    <w:rsid w:val="00452AAD"/>
    <w:rsid w:val="004540B2"/>
    <w:rsid w:val="004540BD"/>
    <w:rsid w:val="00457AD9"/>
    <w:rsid w:val="00461C57"/>
    <w:rsid w:val="00461E2F"/>
    <w:rsid w:val="00462F52"/>
    <w:rsid w:val="00463E01"/>
    <w:rsid w:val="004643EA"/>
    <w:rsid w:val="00465168"/>
    <w:rsid w:val="004677BE"/>
    <w:rsid w:val="00467C07"/>
    <w:rsid w:val="00472184"/>
    <w:rsid w:val="004732E9"/>
    <w:rsid w:val="004752F8"/>
    <w:rsid w:val="004769C4"/>
    <w:rsid w:val="00480B76"/>
    <w:rsid w:val="0048118F"/>
    <w:rsid w:val="0048361F"/>
    <w:rsid w:val="004854BB"/>
    <w:rsid w:val="00485BE2"/>
    <w:rsid w:val="00486C83"/>
    <w:rsid w:val="00486F59"/>
    <w:rsid w:val="00491011"/>
    <w:rsid w:val="00494ABC"/>
    <w:rsid w:val="00495026"/>
    <w:rsid w:val="00495688"/>
    <w:rsid w:val="00495899"/>
    <w:rsid w:val="00496494"/>
    <w:rsid w:val="00496606"/>
    <w:rsid w:val="004968A0"/>
    <w:rsid w:val="0049691F"/>
    <w:rsid w:val="004978B1"/>
    <w:rsid w:val="004A1243"/>
    <w:rsid w:val="004A1285"/>
    <w:rsid w:val="004A2B7C"/>
    <w:rsid w:val="004A6B1C"/>
    <w:rsid w:val="004A77EE"/>
    <w:rsid w:val="004B6DB6"/>
    <w:rsid w:val="004B7120"/>
    <w:rsid w:val="004C0139"/>
    <w:rsid w:val="004C02A8"/>
    <w:rsid w:val="004C322B"/>
    <w:rsid w:val="004C3EBE"/>
    <w:rsid w:val="004C41C8"/>
    <w:rsid w:val="004C7280"/>
    <w:rsid w:val="004D0152"/>
    <w:rsid w:val="004D179B"/>
    <w:rsid w:val="004D4997"/>
    <w:rsid w:val="004D516F"/>
    <w:rsid w:val="004D51F0"/>
    <w:rsid w:val="004D5488"/>
    <w:rsid w:val="004E14EF"/>
    <w:rsid w:val="004E2C4F"/>
    <w:rsid w:val="004E3179"/>
    <w:rsid w:val="004E3676"/>
    <w:rsid w:val="004E4D0A"/>
    <w:rsid w:val="004E534C"/>
    <w:rsid w:val="004E5E66"/>
    <w:rsid w:val="004E6357"/>
    <w:rsid w:val="004E6741"/>
    <w:rsid w:val="004E78F1"/>
    <w:rsid w:val="004E7ADB"/>
    <w:rsid w:val="004E7ED5"/>
    <w:rsid w:val="004F04B7"/>
    <w:rsid w:val="004F052E"/>
    <w:rsid w:val="004F1C0D"/>
    <w:rsid w:val="004F2978"/>
    <w:rsid w:val="004F29DB"/>
    <w:rsid w:val="004F3AA9"/>
    <w:rsid w:val="004F411A"/>
    <w:rsid w:val="004F4EED"/>
    <w:rsid w:val="004F547A"/>
    <w:rsid w:val="004F5CAE"/>
    <w:rsid w:val="004F6C43"/>
    <w:rsid w:val="004F6ED3"/>
    <w:rsid w:val="00500270"/>
    <w:rsid w:val="0050122D"/>
    <w:rsid w:val="005031A4"/>
    <w:rsid w:val="00503B4D"/>
    <w:rsid w:val="00504988"/>
    <w:rsid w:val="00504EE9"/>
    <w:rsid w:val="00506F5C"/>
    <w:rsid w:val="0051027F"/>
    <w:rsid w:val="00512F6F"/>
    <w:rsid w:val="0051328D"/>
    <w:rsid w:val="005137E3"/>
    <w:rsid w:val="0051458E"/>
    <w:rsid w:val="0051606C"/>
    <w:rsid w:val="00516D7E"/>
    <w:rsid w:val="0051733D"/>
    <w:rsid w:val="00517D50"/>
    <w:rsid w:val="00520C95"/>
    <w:rsid w:val="00521576"/>
    <w:rsid w:val="00521676"/>
    <w:rsid w:val="00521BAF"/>
    <w:rsid w:val="0052335D"/>
    <w:rsid w:val="00524B62"/>
    <w:rsid w:val="005250E6"/>
    <w:rsid w:val="00525D71"/>
    <w:rsid w:val="0052779E"/>
    <w:rsid w:val="00527C80"/>
    <w:rsid w:val="00530D5A"/>
    <w:rsid w:val="0053138D"/>
    <w:rsid w:val="00532D05"/>
    <w:rsid w:val="00534439"/>
    <w:rsid w:val="0054015A"/>
    <w:rsid w:val="00542D23"/>
    <w:rsid w:val="00543FF7"/>
    <w:rsid w:val="0054442C"/>
    <w:rsid w:val="00545655"/>
    <w:rsid w:val="00545A72"/>
    <w:rsid w:val="00546C4D"/>
    <w:rsid w:val="00547408"/>
    <w:rsid w:val="00547925"/>
    <w:rsid w:val="00550285"/>
    <w:rsid w:val="00552CF0"/>
    <w:rsid w:val="00555EAB"/>
    <w:rsid w:val="00562492"/>
    <w:rsid w:val="00563473"/>
    <w:rsid w:val="00565233"/>
    <w:rsid w:val="00566325"/>
    <w:rsid w:val="0057150D"/>
    <w:rsid w:val="005716BB"/>
    <w:rsid w:val="005729CA"/>
    <w:rsid w:val="00572A20"/>
    <w:rsid w:val="005741AE"/>
    <w:rsid w:val="00575BDB"/>
    <w:rsid w:val="0057703E"/>
    <w:rsid w:val="00577FFD"/>
    <w:rsid w:val="0058077A"/>
    <w:rsid w:val="00582680"/>
    <w:rsid w:val="005836F8"/>
    <w:rsid w:val="00585B9B"/>
    <w:rsid w:val="00586C30"/>
    <w:rsid w:val="005918FA"/>
    <w:rsid w:val="00591AFA"/>
    <w:rsid w:val="00592439"/>
    <w:rsid w:val="00592A86"/>
    <w:rsid w:val="00593CE3"/>
    <w:rsid w:val="005959FB"/>
    <w:rsid w:val="005A0D03"/>
    <w:rsid w:val="005A1BFF"/>
    <w:rsid w:val="005A2B4D"/>
    <w:rsid w:val="005A40FE"/>
    <w:rsid w:val="005A5C24"/>
    <w:rsid w:val="005B04BC"/>
    <w:rsid w:val="005B20B0"/>
    <w:rsid w:val="005B2CEA"/>
    <w:rsid w:val="005B2F13"/>
    <w:rsid w:val="005B4801"/>
    <w:rsid w:val="005B4D12"/>
    <w:rsid w:val="005B5A47"/>
    <w:rsid w:val="005B6065"/>
    <w:rsid w:val="005B7ADB"/>
    <w:rsid w:val="005C01CF"/>
    <w:rsid w:val="005C128B"/>
    <w:rsid w:val="005C20AA"/>
    <w:rsid w:val="005C23A4"/>
    <w:rsid w:val="005C3466"/>
    <w:rsid w:val="005C72C2"/>
    <w:rsid w:val="005C75C7"/>
    <w:rsid w:val="005D0619"/>
    <w:rsid w:val="005D07F8"/>
    <w:rsid w:val="005D0955"/>
    <w:rsid w:val="005D179C"/>
    <w:rsid w:val="005D1CDF"/>
    <w:rsid w:val="005D2447"/>
    <w:rsid w:val="005D2BB7"/>
    <w:rsid w:val="005D2D68"/>
    <w:rsid w:val="005D4A29"/>
    <w:rsid w:val="005D605C"/>
    <w:rsid w:val="005D76FA"/>
    <w:rsid w:val="005E1BC5"/>
    <w:rsid w:val="005E2095"/>
    <w:rsid w:val="005E4291"/>
    <w:rsid w:val="005E4A2B"/>
    <w:rsid w:val="005E61A8"/>
    <w:rsid w:val="005E651E"/>
    <w:rsid w:val="005F1723"/>
    <w:rsid w:val="005F51A6"/>
    <w:rsid w:val="005F572A"/>
    <w:rsid w:val="005F6419"/>
    <w:rsid w:val="005F7B93"/>
    <w:rsid w:val="005F7D54"/>
    <w:rsid w:val="00600CFC"/>
    <w:rsid w:val="006011B7"/>
    <w:rsid w:val="00602213"/>
    <w:rsid w:val="00605392"/>
    <w:rsid w:val="0060543D"/>
    <w:rsid w:val="0061047E"/>
    <w:rsid w:val="006104DD"/>
    <w:rsid w:val="0061104F"/>
    <w:rsid w:val="006116B8"/>
    <w:rsid w:val="00611924"/>
    <w:rsid w:val="006130B5"/>
    <w:rsid w:val="006151D7"/>
    <w:rsid w:val="00616EFF"/>
    <w:rsid w:val="00617326"/>
    <w:rsid w:val="00617400"/>
    <w:rsid w:val="00620273"/>
    <w:rsid w:val="006228B0"/>
    <w:rsid w:val="00622EB7"/>
    <w:rsid w:val="00623217"/>
    <w:rsid w:val="0062552C"/>
    <w:rsid w:val="0062788F"/>
    <w:rsid w:val="00627FF0"/>
    <w:rsid w:val="00632D29"/>
    <w:rsid w:val="00632D5E"/>
    <w:rsid w:val="00632FE6"/>
    <w:rsid w:val="00633601"/>
    <w:rsid w:val="006338C4"/>
    <w:rsid w:val="0063431B"/>
    <w:rsid w:val="00634354"/>
    <w:rsid w:val="006347F1"/>
    <w:rsid w:val="006359D1"/>
    <w:rsid w:val="006361EB"/>
    <w:rsid w:val="00640551"/>
    <w:rsid w:val="006409C7"/>
    <w:rsid w:val="00641C4D"/>
    <w:rsid w:val="00641F61"/>
    <w:rsid w:val="00642D6F"/>
    <w:rsid w:val="00643AB1"/>
    <w:rsid w:val="006457D5"/>
    <w:rsid w:val="006517BC"/>
    <w:rsid w:val="00652785"/>
    <w:rsid w:val="006543DB"/>
    <w:rsid w:val="00654A4D"/>
    <w:rsid w:val="0065531A"/>
    <w:rsid w:val="006573E5"/>
    <w:rsid w:val="006576B6"/>
    <w:rsid w:val="0065790B"/>
    <w:rsid w:val="00657BA2"/>
    <w:rsid w:val="00657F55"/>
    <w:rsid w:val="0066265F"/>
    <w:rsid w:val="0066395A"/>
    <w:rsid w:val="00664950"/>
    <w:rsid w:val="00664DD3"/>
    <w:rsid w:val="006668D8"/>
    <w:rsid w:val="00666F8E"/>
    <w:rsid w:val="00667150"/>
    <w:rsid w:val="00667507"/>
    <w:rsid w:val="00667600"/>
    <w:rsid w:val="00667C4E"/>
    <w:rsid w:val="00670DEB"/>
    <w:rsid w:val="00670EA1"/>
    <w:rsid w:val="006731E9"/>
    <w:rsid w:val="006742F6"/>
    <w:rsid w:val="00675FD2"/>
    <w:rsid w:val="006770A6"/>
    <w:rsid w:val="00681592"/>
    <w:rsid w:val="0068316A"/>
    <w:rsid w:val="00683220"/>
    <w:rsid w:val="00684380"/>
    <w:rsid w:val="0068440A"/>
    <w:rsid w:val="00684528"/>
    <w:rsid w:val="0068458D"/>
    <w:rsid w:val="006845C4"/>
    <w:rsid w:val="00686835"/>
    <w:rsid w:val="00686FD9"/>
    <w:rsid w:val="00687FA0"/>
    <w:rsid w:val="006907BC"/>
    <w:rsid w:val="00690812"/>
    <w:rsid w:val="006916DA"/>
    <w:rsid w:val="00692D09"/>
    <w:rsid w:val="00692E62"/>
    <w:rsid w:val="00693F35"/>
    <w:rsid w:val="00693FC9"/>
    <w:rsid w:val="00695DE2"/>
    <w:rsid w:val="006960BE"/>
    <w:rsid w:val="00696BDB"/>
    <w:rsid w:val="00697306"/>
    <w:rsid w:val="00697E45"/>
    <w:rsid w:val="006A126E"/>
    <w:rsid w:val="006A2B90"/>
    <w:rsid w:val="006A38E1"/>
    <w:rsid w:val="006A3C11"/>
    <w:rsid w:val="006A507F"/>
    <w:rsid w:val="006A7A38"/>
    <w:rsid w:val="006B2B2E"/>
    <w:rsid w:val="006B7010"/>
    <w:rsid w:val="006C27A7"/>
    <w:rsid w:val="006C3095"/>
    <w:rsid w:val="006C319D"/>
    <w:rsid w:val="006C447B"/>
    <w:rsid w:val="006C4AEC"/>
    <w:rsid w:val="006C6E30"/>
    <w:rsid w:val="006C7C9A"/>
    <w:rsid w:val="006D054C"/>
    <w:rsid w:val="006D07D2"/>
    <w:rsid w:val="006D27E7"/>
    <w:rsid w:val="006D3814"/>
    <w:rsid w:val="006D3DCD"/>
    <w:rsid w:val="006D3FD7"/>
    <w:rsid w:val="006D5353"/>
    <w:rsid w:val="006D56BB"/>
    <w:rsid w:val="006D59A5"/>
    <w:rsid w:val="006D5C18"/>
    <w:rsid w:val="006D5DB0"/>
    <w:rsid w:val="006D6E1B"/>
    <w:rsid w:val="006D7C58"/>
    <w:rsid w:val="006E04D9"/>
    <w:rsid w:val="006E1151"/>
    <w:rsid w:val="006E32B8"/>
    <w:rsid w:val="006E35B6"/>
    <w:rsid w:val="006E541B"/>
    <w:rsid w:val="006E54D3"/>
    <w:rsid w:val="006E6311"/>
    <w:rsid w:val="006F04B4"/>
    <w:rsid w:val="006F0E01"/>
    <w:rsid w:val="006F2EDB"/>
    <w:rsid w:val="006F420B"/>
    <w:rsid w:val="006F4639"/>
    <w:rsid w:val="006F4B67"/>
    <w:rsid w:val="006F4C7F"/>
    <w:rsid w:val="006F4CCC"/>
    <w:rsid w:val="006F56D3"/>
    <w:rsid w:val="006F6461"/>
    <w:rsid w:val="006F6C4B"/>
    <w:rsid w:val="006F6CC5"/>
    <w:rsid w:val="007012CE"/>
    <w:rsid w:val="00704E50"/>
    <w:rsid w:val="00705FE3"/>
    <w:rsid w:val="00706500"/>
    <w:rsid w:val="007066A1"/>
    <w:rsid w:val="0070753E"/>
    <w:rsid w:val="0071076F"/>
    <w:rsid w:val="007114CA"/>
    <w:rsid w:val="007145FF"/>
    <w:rsid w:val="0071489E"/>
    <w:rsid w:val="00715B2A"/>
    <w:rsid w:val="00717FB0"/>
    <w:rsid w:val="00720C48"/>
    <w:rsid w:val="00721B00"/>
    <w:rsid w:val="00722CBF"/>
    <w:rsid w:val="007255D7"/>
    <w:rsid w:val="00726947"/>
    <w:rsid w:val="00726ACD"/>
    <w:rsid w:val="00730623"/>
    <w:rsid w:val="007307B4"/>
    <w:rsid w:val="007308D6"/>
    <w:rsid w:val="007316CC"/>
    <w:rsid w:val="0073361B"/>
    <w:rsid w:val="00734551"/>
    <w:rsid w:val="00735651"/>
    <w:rsid w:val="00735EE4"/>
    <w:rsid w:val="00735F16"/>
    <w:rsid w:val="00737F5F"/>
    <w:rsid w:val="007411A4"/>
    <w:rsid w:val="00741312"/>
    <w:rsid w:val="00744D8B"/>
    <w:rsid w:val="007450F1"/>
    <w:rsid w:val="007477D1"/>
    <w:rsid w:val="00750D17"/>
    <w:rsid w:val="00751515"/>
    <w:rsid w:val="007557A2"/>
    <w:rsid w:val="00761C56"/>
    <w:rsid w:val="007622C6"/>
    <w:rsid w:val="007626B7"/>
    <w:rsid w:val="0076656E"/>
    <w:rsid w:val="00766BA0"/>
    <w:rsid w:val="00766E2A"/>
    <w:rsid w:val="00771514"/>
    <w:rsid w:val="0077171D"/>
    <w:rsid w:val="00771782"/>
    <w:rsid w:val="007719E8"/>
    <w:rsid w:val="00771E4B"/>
    <w:rsid w:val="007742DA"/>
    <w:rsid w:val="00774711"/>
    <w:rsid w:val="00774841"/>
    <w:rsid w:val="0077624A"/>
    <w:rsid w:val="00776887"/>
    <w:rsid w:val="00776E66"/>
    <w:rsid w:val="00776F3D"/>
    <w:rsid w:val="00777FA2"/>
    <w:rsid w:val="00780E2A"/>
    <w:rsid w:val="00781B8B"/>
    <w:rsid w:val="0078212B"/>
    <w:rsid w:val="0078389C"/>
    <w:rsid w:val="00784DF6"/>
    <w:rsid w:val="00785232"/>
    <w:rsid w:val="00785582"/>
    <w:rsid w:val="0078594B"/>
    <w:rsid w:val="007875C1"/>
    <w:rsid w:val="00787A6C"/>
    <w:rsid w:val="00790084"/>
    <w:rsid w:val="00795DE3"/>
    <w:rsid w:val="00796FA2"/>
    <w:rsid w:val="0079730E"/>
    <w:rsid w:val="007A16D2"/>
    <w:rsid w:val="007A19F9"/>
    <w:rsid w:val="007A43C5"/>
    <w:rsid w:val="007A6744"/>
    <w:rsid w:val="007A73A6"/>
    <w:rsid w:val="007A762F"/>
    <w:rsid w:val="007B16E5"/>
    <w:rsid w:val="007B186C"/>
    <w:rsid w:val="007B4319"/>
    <w:rsid w:val="007B4A21"/>
    <w:rsid w:val="007B746B"/>
    <w:rsid w:val="007B7C0E"/>
    <w:rsid w:val="007C07EC"/>
    <w:rsid w:val="007C132F"/>
    <w:rsid w:val="007C1696"/>
    <w:rsid w:val="007C1A96"/>
    <w:rsid w:val="007C1D91"/>
    <w:rsid w:val="007C27BB"/>
    <w:rsid w:val="007C28EC"/>
    <w:rsid w:val="007C2E4E"/>
    <w:rsid w:val="007C2EB9"/>
    <w:rsid w:val="007C34DA"/>
    <w:rsid w:val="007C36D3"/>
    <w:rsid w:val="007C3D17"/>
    <w:rsid w:val="007C3ED0"/>
    <w:rsid w:val="007C4E51"/>
    <w:rsid w:val="007C5888"/>
    <w:rsid w:val="007C5971"/>
    <w:rsid w:val="007C7E29"/>
    <w:rsid w:val="007D26CF"/>
    <w:rsid w:val="007D5BE7"/>
    <w:rsid w:val="007D75EC"/>
    <w:rsid w:val="007E156F"/>
    <w:rsid w:val="007E184B"/>
    <w:rsid w:val="007E2B04"/>
    <w:rsid w:val="007E3753"/>
    <w:rsid w:val="007E3C3C"/>
    <w:rsid w:val="007E3D13"/>
    <w:rsid w:val="007E60BF"/>
    <w:rsid w:val="007E66C7"/>
    <w:rsid w:val="007F03F4"/>
    <w:rsid w:val="007F16FD"/>
    <w:rsid w:val="007F208A"/>
    <w:rsid w:val="007F4450"/>
    <w:rsid w:val="007F54B9"/>
    <w:rsid w:val="007F56DE"/>
    <w:rsid w:val="007F6D8C"/>
    <w:rsid w:val="007F73FC"/>
    <w:rsid w:val="0080027B"/>
    <w:rsid w:val="00801ED7"/>
    <w:rsid w:val="00802DEB"/>
    <w:rsid w:val="00806A76"/>
    <w:rsid w:val="0081143B"/>
    <w:rsid w:val="00811C9D"/>
    <w:rsid w:val="00813F7D"/>
    <w:rsid w:val="00814B96"/>
    <w:rsid w:val="00814E5B"/>
    <w:rsid w:val="008154E5"/>
    <w:rsid w:val="00816750"/>
    <w:rsid w:val="00816C80"/>
    <w:rsid w:val="00821757"/>
    <w:rsid w:val="0082380F"/>
    <w:rsid w:val="008260A8"/>
    <w:rsid w:val="008261D6"/>
    <w:rsid w:val="008267D2"/>
    <w:rsid w:val="00826DA7"/>
    <w:rsid w:val="00831EFA"/>
    <w:rsid w:val="0083285D"/>
    <w:rsid w:val="00835187"/>
    <w:rsid w:val="00835B71"/>
    <w:rsid w:val="008366F6"/>
    <w:rsid w:val="00841BCD"/>
    <w:rsid w:val="00843309"/>
    <w:rsid w:val="00846B72"/>
    <w:rsid w:val="00850262"/>
    <w:rsid w:val="008503BC"/>
    <w:rsid w:val="00851A8E"/>
    <w:rsid w:val="00851F13"/>
    <w:rsid w:val="00853296"/>
    <w:rsid w:val="0085365B"/>
    <w:rsid w:val="008544FE"/>
    <w:rsid w:val="00855438"/>
    <w:rsid w:val="008563D8"/>
    <w:rsid w:val="00856A96"/>
    <w:rsid w:val="00856EC9"/>
    <w:rsid w:val="008603FD"/>
    <w:rsid w:val="00860791"/>
    <w:rsid w:val="0086153B"/>
    <w:rsid w:val="00861F43"/>
    <w:rsid w:val="00862F84"/>
    <w:rsid w:val="0086340C"/>
    <w:rsid w:val="00865F84"/>
    <w:rsid w:val="00866F4E"/>
    <w:rsid w:val="00867372"/>
    <w:rsid w:val="008674CE"/>
    <w:rsid w:val="00867590"/>
    <w:rsid w:val="00872831"/>
    <w:rsid w:val="008729E2"/>
    <w:rsid w:val="008744BE"/>
    <w:rsid w:val="008747FA"/>
    <w:rsid w:val="00874CE4"/>
    <w:rsid w:val="00874E67"/>
    <w:rsid w:val="00874F9E"/>
    <w:rsid w:val="0087629E"/>
    <w:rsid w:val="00876BB7"/>
    <w:rsid w:val="0088000C"/>
    <w:rsid w:val="00880F5E"/>
    <w:rsid w:val="008826C1"/>
    <w:rsid w:val="008826E7"/>
    <w:rsid w:val="00883DFD"/>
    <w:rsid w:val="008841A6"/>
    <w:rsid w:val="00884C80"/>
    <w:rsid w:val="00885100"/>
    <w:rsid w:val="00885CCA"/>
    <w:rsid w:val="00887D6B"/>
    <w:rsid w:val="0089138D"/>
    <w:rsid w:val="00891F4C"/>
    <w:rsid w:val="00892579"/>
    <w:rsid w:val="0089335A"/>
    <w:rsid w:val="008953D1"/>
    <w:rsid w:val="00896E5C"/>
    <w:rsid w:val="008A1BF7"/>
    <w:rsid w:val="008A27DE"/>
    <w:rsid w:val="008A3135"/>
    <w:rsid w:val="008A42B7"/>
    <w:rsid w:val="008A562D"/>
    <w:rsid w:val="008A5B0E"/>
    <w:rsid w:val="008A71B4"/>
    <w:rsid w:val="008B0961"/>
    <w:rsid w:val="008B0C90"/>
    <w:rsid w:val="008B49A5"/>
    <w:rsid w:val="008B5055"/>
    <w:rsid w:val="008B6866"/>
    <w:rsid w:val="008C0E1B"/>
    <w:rsid w:val="008C2DF0"/>
    <w:rsid w:val="008C45A0"/>
    <w:rsid w:val="008C4BA4"/>
    <w:rsid w:val="008C51DD"/>
    <w:rsid w:val="008C6406"/>
    <w:rsid w:val="008D251E"/>
    <w:rsid w:val="008D3BCB"/>
    <w:rsid w:val="008D58F4"/>
    <w:rsid w:val="008D7377"/>
    <w:rsid w:val="008E099C"/>
    <w:rsid w:val="008E181B"/>
    <w:rsid w:val="008E3A00"/>
    <w:rsid w:val="008E43BB"/>
    <w:rsid w:val="008E5154"/>
    <w:rsid w:val="008F322A"/>
    <w:rsid w:val="008F6B84"/>
    <w:rsid w:val="008F6DAA"/>
    <w:rsid w:val="009001CC"/>
    <w:rsid w:val="00900895"/>
    <w:rsid w:val="0090091A"/>
    <w:rsid w:val="00902369"/>
    <w:rsid w:val="009042BD"/>
    <w:rsid w:val="0091469E"/>
    <w:rsid w:val="009169C9"/>
    <w:rsid w:val="00921A74"/>
    <w:rsid w:val="0092229C"/>
    <w:rsid w:val="00924569"/>
    <w:rsid w:val="00925F51"/>
    <w:rsid w:val="00925F83"/>
    <w:rsid w:val="00926BF1"/>
    <w:rsid w:val="00930D6F"/>
    <w:rsid w:val="009313ED"/>
    <w:rsid w:val="00932C80"/>
    <w:rsid w:val="009344A4"/>
    <w:rsid w:val="0093564D"/>
    <w:rsid w:val="00936051"/>
    <w:rsid w:val="00936159"/>
    <w:rsid w:val="00936ECF"/>
    <w:rsid w:val="009373CC"/>
    <w:rsid w:val="009408DC"/>
    <w:rsid w:val="00940B6E"/>
    <w:rsid w:val="00941EA8"/>
    <w:rsid w:val="00942D01"/>
    <w:rsid w:val="009436D3"/>
    <w:rsid w:val="00943C49"/>
    <w:rsid w:val="00945182"/>
    <w:rsid w:val="00946861"/>
    <w:rsid w:val="009507E9"/>
    <w:rsid w:val="00952407"/>
    <w:rsid w:val="00952526"/>
    <w:rsid w:val="009528C3"/>
    <w:rsid w:val="00953DE8"/>
    <w:rsid w:val="00956A82"/>
    <w:rsid w:val="009574F0"/>
    <w:rsid w:val="00960996"/>
    <w:rsid w:val="009615AF"/>
    <w:rsid w:val="00966410"/>
    <w:rsid w:val="0096643F"/>
    <w:rsid w:val="00966799"/>
    <w:rsid w:val="00966DEA"/>
    <w:rsid w:val="00967043"/>
    <w:rsid w:val="00970324"/>
    <w:rsid w:val="00970B9A"/>
    <w:rsid w:val="00972E7C"/>
    <w:rsid w:val="00974131"/>
    <w:rsid w:val="00974511"/>
    <w:rsid w:val="009745EC"/>
    <w:rsid w:val="00977223"/>
    <w:rsid w:val="00977E1D"/>
    <w:rsid w:val="00977E69"/>
    <w:rsid w:val="009845E4"/>
    <w:rsid w:val="0098538C"/>
    <w:rsid w:val="00987477"/>
    <w:rsid w:val="0099112C"/>
    <w:rsid w:val="00991A89"/>
    <w:rsid w:val="00992F00"/>
    <w:rsid w:val="009943FF"/>
    <w:rsid w:val="00995F4D"/>
    <w:rsid w:val="009962AD"/>
    <w:rsid w:val="009972EF"/>
    <w:rsid w:val="009974B5"/>
    <w:rsid w:val="009A0119"/>
    <w:rsid w:val="009A1AF0"/>
    <w:rsid w:val="009A2155"/>
    <w:rsid w:val="009A2CCF"/>
    <w:rsid w:val="009A5496"/>
    <w:rsid w:val="009A5C60"/>
    <w:rsid w:val="009A794E"/>
    <w:rsid w:val="009B0573"/>
    <w:rsid w:val="009B0BAA"/>
    <w:rsid w:val="009B27DB"/>
    <w:rsid w:val="009B3245"/>
    <w:rsid w:val="009B4377"/>
    <w:rsid w:val="009B548D"/>
    <w:rsid w:val="009B6184"/>
    <w:rsid w:val="009B61A1"/>
    <w:rsid w:val="009B7B4B"/>
    <w:rsid w:val="009B7C21"/>
    <w:rsid w:val="009B7F09"/>
    <w:rsid w:val="009C226C"/>
    <w:rsid w:val="009C6239"/>
    <w:rsid w:val="009C74FF"/>
    <w:rsid w:val="009D1E68"/>
    <w:rsid w:val="009D2FA5"/>
    <w:rsid w:val="009D3D7F"/>
    <w:rsid w:val="009D5834"/>
    <w:rsid w:val="009D5C2C"/>
    <w:rsid w:val="009D6A01"/>
    <w:rsid w:val="009D7BEE"/>
    <w:rsid w:val="009E04C0"/>
    <w:rsid w:val="009E06F6"/>
    <w:rsid w:val="009E2481"/>
    <w:rsid w:val="009E2E0C"/>
    <w:rsid w:val="009E3CC3"/>
    <w:rsid w:val="009E4488"/>
    <w:rsid w:val="009E48A8"/>
    <w:rsid w:val="009E5705"/>
    <w:rsid w:val="009F003C"/>
    <w:rsid w:val="009F0D30"/>
    <w:rsid w:val="009F14FF"/>
    <w:rsid w:val="009F20B3"/>
    <w:rsid w:val="009F40A2"/>
    <w:rsid w:val="009F5E97"/>
    <w:rsid w:val="009F7315"/>
    <w:rsid w:val="009F7EEB"/>
    <w:rsid w:val="009F7EF8"/>
    <w:rsid w:val="00A01D08"/>
    <w:rsid w:val="00A03A9C"/>
    <w:rsid w:val="00A04992"/>
    <w:rsid w:val="00A055F6"/>
    <w:rsid w:val="00A10672"/>
    <w:rsid w:val="00A10AF7"/>
    <w:rsid w:val="00A10D95"/>
    <w:rsid w:val="00A147AA"/>
    <w:rsid w:val="00A14CA9"/>
    <w:rsid w:val="00A15290"/>
    <w:rsid w:val="00A16545"/>
    <w:rsid w:val="00A16B2F"/>
    <w:rsid w:val="00A16D50"/>
    <w:rsid w:val="00A16F76"/>
    <w:rsid w:val="00A21D71"/>
    <w:rsid w:val="00A22B78"/>
    <w:rsid w:val="00A22C86"/>
    <w:rsid w:val="00A22E3C"/>
    <w:rsid w:val="00A23133"/>
    <w:rsid w:val="00A25AE5"/>
    <w:rsid w:val="00A27035"/>
    <w:rsid w:val="00A272E6"/>
    <w:rsid w:val="00A27E4F"/>
    <w:rsid w:val="00A30F26"/>
    <w:rsid w:val="00A32D4C"/>
    <w:rsid w:val="00A34037"/>
    <w:rsid w:val="00A34EE0"/>
    <w:rsid w:val="00A37002"/>
    <w:rsid w:val="00A37332"/>
    <w:rsid w:val="00A40900"/>
    <w:rsid w:val="00A41310"/>
    <w:rsid w:val="00A4182B"/>
    <w:rsid w:val="00A422BC"/>
    <w:rsid w:val="00A423B8"/>
    <w:rsid w:val="00A433C2"/>
    <w:rsid w:val="00A4355E"/>
    <w:rsid w:val="00A439AF"/>
    <w:rsid w:val="00A43F29"/>
    <w:rsid w:val="00A43F90"/>
    <w:rsid w:val="00A449A6"/>
    <w:rsid w:val="00A44AA4"/>
    <w:rsid w:val="00A45029"/>
    <w:rsid w:val="00A4626E"/>
    <w:rsid w:val="00A50790"/>
    <w:rsid w:val="00A51497"/>
    <w:rsid w:val="00A52559"/>
    <w:rsid w:val="00A52ADE"/>
    <w:rsid w:val="00A52E91"/>
    <w:rsid w:val="00A5456F"/>
    <w:rsid w:val="00A56A58"/>
    <w:rsid w:val="00A5779D"/>
    <w:rsid w:val="00A60C09"/>
    <w:rsid w:val="00A6106B"/>
    <w:rsid w:val="00A61FB2"/>
    <w:rsid w:val="00A6392B"/>
    <w:rsid w:val="00A64430"/>
    <w:rsid w:val="00A6516E"/>
    <w:rsid w:val="00A67EFA"/>
    <w:rsid w:val="00A708E8"/>
    <w:rsid w:val="00A712F0"/>
    <w:rsid w:val="00A71BDA"/>
    <w:rsid w:val="00A722EE"/>
    <w:rsid w:val="00A732F1"/>
    <w:rsid w:val="00A73FC7"/>
    <w:rsid w:val="00A748D5"/>
    <w:rsid w:val="00A74CC2"/>
    <w:rsid w:val="00A74F3D"/>
    <w:rsid w:val="00A808A7"/>
    <w:rsid w:val="00A827FC"/>
    <w:rsid w:val="00A82AFD"/>
    <w:rsid w:val="00A83223"/>
    <w:rsid w:val="00A834EC"/>
    <w:rsid w:val="00A836A5"/>
    <w:rsid w:val="00A851CC"/>
    <w:rsid w:val="00A854EE"/>
    <w:rsid w:val="00A85836"/>
    <w:rsid w:val="00A86756"/>
    <w:rsid w:val="00A877FA"/>
    <w:rsid w:val="00A90CF6"/>
    <w:rsid w:val="00A92BCD"/>
    <w:rsid w:val="00A94BFB"/>
    <w:rsid w:val="00A95DB8"/>
    <w:rsid w:val="00A96BBA"/>
    <w:rsid w:val="00A97391"/>
    <w:rsid w:val="00AA10F2"/>
    <w:rsid w:val="00AA17DC"/>
    <w:rsid w:val="00AA1B0E"/>
    <w:rsid w:val="00AA29A5"/>
    <w:rsid w:val="00AA31FF"/>
    <w:rsid w:val="00AA335F"/>
    <w:rsid w:val="00AA3F67"/>
    <w:rsid w:val="00AA40FF"/>
    <w:rsid w:val="00AA47B6"/>
    <w:rsid w:val="00AA48FE"/>
    <w:rsid w:val="00AA4DAE"/>
    <w:rsid w:val="00AA6706"/>
    <w:rsid w:val="00AA6A59"/>
    <w:rsid w:val="00AA6AC5"/>
    <w:rsid w:val="00AA7402"/>
    <w:rsid w:val="00AA7414"/>
    <w:rsid w:val="00AA76BA"/>
    <w:rsid w:val="00AB0733"/>
    <w:rsid w:val="00AB15BD"/>
    <w:rsid w:val="00AB3BDB"/>
    <w:rsid w:val="00AB40FC"/>
    <w:rsid w:val="00AB4804"/>
    <w:rsid w:val="00AB70AA"/>
    <w:rsid w:val="00AC0034"/>
    <w:rsid w:val="00AC163B"/>
    <w:rsid w:val="00AC293D"/>
    <w:rsid w:val="00AC2E25"/>
    <w:rsid w:val="00AC3E2D"/>
    <w:rsid w:val="00AC4540"/>
    <w:rsid w:val="00AC5CA7"/>
    <w:rsid w:val="00AC5E80"/>
    <w:rsid w:val="00AC6058"/>
    <w:rsid w:val="00AC64F2"/>
    <w:rsid w:val="00AC6BF0"/>
    <w:rsid w:val="00AC70E0"/>
    <w:rsid w:val="00AC73FA"/>
    <w:rsid w:val="00AC766A"/>
    <w:rsid w:val="00AC7ADA"/>
    <w:rsid w:val="00AD1953"/>
    <w:rsid w:val="00AD4E4A"/>
    <w:rsid w:val="00AD4FD7"/>
    <w:rsid w:val="00AD634F"/>
    <w:rsid w:val="00AE0781"/>
    <w:rsid w:val="00AE0F7E"/>
    <w:rsid w:val="00AE2AAA"/>
    <w:rsid w:val="00AE2BA5"/>
    <w:rsid w:val="00AE56B1"/>
    <w:rsid w:val="00AE6D09"/>
    <w:rsid w:val="00AE79E5"/>
    <w:rsid w:val="00AF00C2"/>
    <w:rsid w:val="00AF0DA5"/>
    <w:rsid w:val="00AF2919"/>
    <w:rsid w:val="00AF292B"/>
    <w:rsid w:val="00AF2BCA"/>
    <w:rsid w:val="00AF6938"/>
    <w:rsid w:val="00AF7031"/>
    <w:rsid w:val="00AF748A"/>
    <w:rsid w:val="00AF755E"/>
    <w:rsid w:val="00AF7A7C"/>
    <w:rsid w:val="00B006E3"/>
    <w:rsid w:val="00B01133"/>
    <w:rsid w:val="00B01AC0"/>
    <w:rsid w:val="00B02845"/>
    <w:rsid w:val="00B03F57"/>
    <w:rsid w:val="00B04D70"/>
    <w:rsid w:val="00B0549B"/>
    <w:rsid w:val="00B05E9E"/>
    <w:rsid w:val="00B10225"/>
    <w:rsid w:val="00B12329"/>
    <w:rsid w:val="00B127C7"/>
    <w:rsid w:val="00B13CD6"/>
    <w:rsid w:val="00B164F8"/>
    <w:rsid w:val="00B16B5A"/>
    <w:rsid w:val="00B17FA3"/>
    <w:rsid w:val="00B20888"/>
    <w:rsid w:val="00B22DEF"/>
    <w:rsid w:val="00B24CD6"/>
    <w:rsid w:val="00B27C2C"/>
    <w:rsid w:val="00B3093B"/>
    <w:rsid w:val="00B312FB"/>
    <w:rsid w:val="00B33243"/>
    <w:rsid w:val="00B33575"/>
    <w:rsid w:val="00B338D7"/>
    <w:rsid w:val="00B33E03"/>
    <w:rsid w:val="00B35015"/>
    <w:rsid w:val="00B40365"/>
    <w:rsid w:val="00B408B6"/>
    <w:rsid w:val="00B424CA"/>
    <w:rsid w:val="00B43571"/>
    <w:rsid w:val="00B43F43"/>
    <w:rsid w:val="00B44325"/>
    <w:rsid w:val="00B44371"/>
    <w:rsid w:val="00B45698"/>
    <w:rsid w:val="00B46206"/>
    <w:rsid w:val="00B4685E"/>
    <w:rsid w:val="00B50C51"/>
    <w:rsid w:val="00B50DC0"/>
    <w:rsid w:val="00B527B8"/>
    <w:rsid w:val="00B52C99"/>
    <w:rsid w:val="00B52E8A"/>
    <w:rsid w:val="00B5308D"/>
    <w:rsid w:val="00B53DB6"/>
    <w:rsid w:val="00B542DA"/>
    <w:rsid w:val="00B54F61"/>
    <w:rsid w:val="00B5672F"/>
    <w:rsid w:val="00B56AE7"/>
    <w:rsid w:val="00B56E3A"/>
    <w:rsid w:val="00B57C5A"/>
    <w:rsid w:val="00B62093"/>
    <w:rsid w:val="00B6257C"/>
    <w:rsid w:val="00B6342A"/>
    <w:rsid w:val="00B63602"/>
    <w:rsid w:val="00B65CAB"/>
    <w:rsid w:val="00B677B2"/>
    <w:rsid w:val="00B67FC1"/>
    <w:rsid w:val="00B713D3"/>
    <w:rsid w:val="00B735CC"/>
    <w:rsid w:val="00B7363D"/>
    <w:rsid w:val="00B73862"/>
    <w:rsid w:val="00B73989"/>
    <w:rsid w:val="00B739CC"/>
    <w:rsid w:val="00B73F43"/>
    <w:rsid w:val="00B76A3D"/>
    <w:rsid w:val="00B7736C"/>
    <w:rsid w:val="00B79BA2"/>
    <w:rsid w:val="00B81498"/>
    <w:rsid w:val="00B817A8"/>
    <w:rsid w:val="00B82468"/>
    <w:rsid w:val="00B83841"/>
    <w:rsid w:val="00B8398E"/>
    <w:rsid w:val="00B84114"/>
    <w:rsid w:val="00B8419F"/>
    <w:rsid w:val="00B8480B"/>
    <w:rsid w:val="00B8507D"/>
    <w:rsid w:val="00B90549"/>
    <w:rsid w:val="00B9107F"/>
    <w:rsid w:val="00B915DB"/>
    <w:rsid w:val="00B921B6"/>
    <w:rsid w:val="00B926C3"/>
    <w:rsid w:val="00B92F72"/>
    <w:rsid w:val="00B943B2"/>
    <w:rsid w:val="00B946D7"/>
    <w:rsid w:val="00B95A0B"/>
    <w:rsid w:val="00B97D39"/>
    <w:rsid w:val="00BA0828"/>
    <w:rsid w:val="00BA0BE2"/>
    <w:rsid w:val="00BA2467"/>
    <w:rsid w:val="00BA45BD"/>
    <w:rsid w:val="00BA4F59"/>
    <w:rsid w:val="00BA61AC"/>
    <w:rsid w:val="00BA6629"/>
    <w:rsid w:val="00BA6B66"/>
    <w:rsid w:val="00BA6E48"/>
    <w:rsid w:val="00BA7589"/>
    <w:rsid w:val="00BB0427"/>
    <w:rsid w:val="00BB361A"/>
    <w:rsid w:val="00BB3B29"/>
    <w:rsid w:val="00BB5951"/>
    <w:rsid w:val="00BB734B"/>
    <w:rsid w:val="00BC2C06"/>
    <w:rsid w:val="00BC484A"/>
    <w:rsid w:val="00BC5CA6"/>
    <w:rsid w:val="00BC5EDD"/>
    <w:rsid w:val="00BC7FEE"/>
    <w:rsid w:val="00BD00B4"/>
    <w:rsid w:val="00BD116A"/>
    <w:rsid w:val="00BD138A"/>
    <w:rsid w:val="00BD41F7"/>
    <w:rsid w:val="00BD576E"/>
    <w:rsid w:val="00BD656C"/>
    <w:rsid w:val="00BD6D06"/>
    <w:rsid w:val="00BD7166"/>
    <w:rsid w:val="00BD71EC"/>
    <w:rsid w:val="00BE09CE"/>
    <w:rsid w:val="00BE0AC5"/>
    <w:rsid w:val="00BE0AF6"/>
    <w:rsid w:val="00BE1F03"/>
    <w:rsid w:val="00BE2316"/>
    <w:rsid w:val="00BE3FC1"/>
    <w:rsid w:val="00BE58A7"/>
    <w:rsid w:val="00BE684F"/>
    <w:rsid w:val="00BE7300"/>
    <w:rsid w:val="00BF0B79"/>
    <w:rsid w:val="00BF19E9"/>
    <w:rsid w:val="00BF2218"/>
    <w:rsid w:val="00BF36E6"/>
    <w:rsid w:val="00BF431A"/>
    <w:rsid w:val="00C00302"/>
    <w:rsid w:val="00C02F87"/>
    <w:rsid w:val="00C0426B"/>
    <w:rsid w:val="00C045DF"/>
    <w:rsid w:val="00C04B86"/>
    <w:rsid w:val="00C04FC6"/>
    <w:rsid w:val="00C06AB3"/>
    <w:rsid w:val="00C07147"/>
    <w:rsid w:val="00C101F0"/>
    <w:rsid w:val="00C1137E"/>
    <w:rsid w:val="00C120CF"/>
    <w:rsid w:val="00C12123"/>
    <w:rsid w:val="00C122EF"/>
    <w:rsid w:val="00C13111"/>
    <w:rsid w:val="00C13CF3"/>
    <w:rsid w:val="00C13D2D"/>
    <w:rsid w:val="00C146A4"/>
    <w:rsid w:val="00C14910"/>
    <w:rsid w:val="00C21B88"/>
    <w:rsid w:val="00C21EE3"/>
    <w:rsid w:val="00C21F87"/>
    <w:rsid w:val="00C26177"/>
    <w:rsid w:val="00C26547"/>
    <w:rsid w:val="00C26D43"/>
    <w:rsid w:val="00C36B66"/>
    <w:rsid w:val="00C36DE8"/>
    <w:rsid w:val="00C40B25"/>
    <w:rsid w:val="00C40DFA"/>
    <w:rsid w:val="00C4300B"/>
    <w:rsid w:val="00C43319"/>
    <w:rsid w:val="00C45DB1"/>
    <w:rsid w:val="00C46548"/>
    <w:rsid w:val="00C51BE5"/>
    <w:rsid w:val="00C52CDD"/>
    <w:rsid w:val="00C52EFB"/>
    <w:rsid w:val="00C53181"/>
    <w:rsid w:val="00C55B44"/>
    <w:rsid w:val="00C56E68"/>
    <w:rsid w:val="00C574D5"/>
    <w:rsid w:val="00C61A9E"/>
    <w:rsid w:val="00C63981"/>
    <w:rsid w:val="00C64002"/>
    <w:rsid w:val="00C6666E"/>
    <w:rsid w:val="00C66F01"/>
    <w:rsid w:val="00C673AE"/>
    <w:rsid w:val="00C67BC3"/>
    <w:rsid w:val="00C70191"/>
    <w:rsid w:val="00C71378"/>
    <w:rsid w:val="00C729DB"/>
    <w:rsid w:val="00C73F32"/>
    <w:rsid w:val="00C74207"/>
    <w:rsid w:val="00C74B68"/>
    <w:rsid w:val="00C80968"/>
    <w:rsid w:val="00C80AED"/>
    <w:rsid w:val="00C83B8E"/>
    <w:rsid w:val="00C86580"/>
    <w:rsid w:val="00C87462"/>
    <w:rsid w:val="00C92A9B"/>
    <w:rsid w:val="00C92DD9"/>
    <w:rsid w:val="00C965D7"/>
    <w:rsid w:val="00C966ED"/>
    <w:rsid w:val="00C9732B"/>
    <w:rsid w:val="00C97A4C"/>
    <w:rsid w:val="00CA180C"/>
    <w:rsid w:val="00CA3932"/>
    <w:rsid w:val="00CB0B3B"/>
    <w:rsid w:val="00CB22B2"/>
    <w:rsid w:val="00CB23C0"/>
    <w:rsid w:val="00CC0BB7"/>
    <w:rsid w:val="00CC12EA"/>
    <w:rsid w:val="00CC13C4"/>
    <w:rsid w:val="00CC1A0B"/>
    <w:rsid w:val="00CC3468"/>
    <w:rsid w:val="00CC3EE2"/>
    <w:rsid w:val="00CC5529"/>
    <w:rsid w:val="00CD06E9"/>
    <w:rsid w:val="00CD1058"/>
    <w:rsid w:val="00CD23EE"/>
    <w:rsid w:val="00CD26EE"/>
    <w:rsid w:val="00CD2B18"/>
    <w:rsid w:val="00CD33A0"/>
    <w:rsid w:val="00CD3D1F"/>
    <w:rsid w:val="00CD55DD"/>
    <w:rsid w:val="00CD607C"/>
    <w:rsid w:val="00CD7492"/>
    <w:rsid w:val="00CD7BB9"/>
    <w:rsid w:val="00CE1BEB"/>
    <w:rsid w:val="00CE29D3"/>
    <w:rsid w:val="00CE3A6B"/>
    <w:rsid w:val="00CE3E5C"/>
    <w:rsid w:val="00CE4E6E"/>
    <w:rsid w:val="00CE50EE"/>
    <w:rsid w:val="00CE5BAD"/>
    <w:rsid w:val="00CE6F3E"/>
    <w:rsid w:val="00CE7F99"/>
    <w:rsid w:val="00CF092C"/>
    <w:rsid w:val="00CF1009"/>
    <w:rsid w:val="00CF1165"/>
    <w:rsid w:val="00CF4798"/>
    <w:rsid w:val="00CF5005"/>
    <w:rsid w:val="00CF51A1"/>
    <w:rsid w:val="00CF6329"/>
    <w:rsid w:val="00D00211"/>
    <w:rsid w:val="00D03BEB"/>
    <w:rsid w:val="00D03CA7"/>
    <w:rsid w:val="00D03D06"/>
    <w:rsid w:val="00D03F20"/>
    <w:rsid w:val="00D06309"/>
    <w:rsid w:val="00D06542"/>
    <w:rsid w:val="00D06C8F"/>
    <w:rsid w:val="00D07CDD"/>
    <w:rsid w:val="00D104F1"/>
    <w:rsid w:val="00D12C0C"/>
    <w:rsid w:val="00D12C44"/>
    <w:rsid w:val="00D14DFE"/>
    <w:rsid w:val="00D14F3D"/>
    <w:rsid w:val="00D16FD8"/>
    <w:rsid w:val="00D212E5"/>
    <w:rsid w:val="00D21A1C"/>
    <w:rsid w:val="00D26B46"/>
    <w:rsid w:val="00D27026"/>
    <w:rsid w:val="00D3351A"/>
    <w:rsid w:val="00D33872"/>
    <w:rsid w:val="00D340DA"/>
    <w:rsid w:val="00D351EA"/>
    <w:rsid w:val="00D356CB"/>
    <w:rsid w:val="00D35B74"/>
    <w:rsid w:val="00D37F5A"/>
    <w:rsid w:val="00D40288"/>
    <w:rsid w:val="00D42A70"/>
    <w:rsid w:val="00D43403"/>
    <w:rsid w:val="00D459BC"/>
    <w:rsid w:val="00D50463"/>
    <w:rsid w:val="00D520D9"/>
    <w:rsid w:val="00D5270B"/>
    <w:rsid w:val="00D52B7F"/>
    <w:rsid w:val="00D5315C"/>
    <w:rsid w:val="00D53E57"/>
    <w:rsid w:val="00D542D6"/>
    <w:rsid w:val="00D56245"/>
    <w:rsid w:val="00D610DD"/>
    <w:rsid w:val="00D6183B"/>
    <w:rsid w:val="00D61B9A"/>
    <w:rsid w:val="00D625FD"/>
    <w:rsid w:val="00D6295D"/>
    <w:rsid w:val="00D62E71"/>
    <w:rsid w:val="00D63DED"/>
    <w:rsid w:val="00D6430D"/>
    <w:rsid w:val="00D64996"/>
    <w:rsid w:val="00D64B54"/>
    <w:rsid w:val="00D64F81"/>
    <w:rsid w:val="00D651AB"/>
    <w:rsid w:val="00D65C31"/>
    <w:rsid w:val="00D66188"/>
    <w:rsid w:val="00D674B3"/>
    <w:rsid w:val="00D7150C"/>
    <w:rsid w:val="00D731F6"/>
    <w:rsid w:val="00D7339B"/>
    <w:rsid w:val="00D740CA"/>
    <w:rsid w:val="00D74130"/>
    <w:rsid w:val="00D745CD"/>
    <w:rsid w:val="00D74D23"/>
    <w:rsid w:val="00D7577F"/>
    <w:rsid w:val="00D7775E"/>
    <w:rsid w:val="00D77AD9"/>
    <w:rsid w:val="00D83AE2"/>
    <w:rsid w:val="00D83E13"/>
    <w:rsid w:val="00D84607"/>
    <w:rsid w:val="00D84791"/>
    <w:rsid w:val="00D84E05"/>
    <w:rsid w:val="00D85581"/>
    <w:rsid w:val="00D85728"/>
    <w:rsid w:val="00D866D6"/>
    <w:rsid w:val="00D87C9C"/>
    <w:rsid w:val="00D90138"/>
    <w:rsid w:val="00D90FCB"/>
    <w:rsid w:val="00D91A48"/>
    <w:rsid w:val="00D92139"/>
    <w:rsid w:val="00D9326C"/>
    <w:rsid w:val="00D942EE"/>
    <w:rsid w:val="00D94B25"/>
    <w:rsid w:val="00D94CB8"/>
    <w:rsid w:val="00D95481"/>
    <w:rsid w:val="00D9579A"/>
    <w:rsid w:val="00DA2FA1"/>
    <w:rsid w:val="00DA3724"/>
    <w:rsid w:val="00DA39EF"/>
    <w:rsid w:val="00DA3C73"/>
    <w:rsid w:val="00DA404F"/>
    <w:rsid w:val="00DA4A45"/>
    <w:rsid w:val="00DA5114"/>
    <w:rsid w:val="00DA549A"/>
    <w:rsid w:val="00DA6313"/>
    <w:rsid w:val="00DA7271"/>
    <w:rsid w:val="00DB1BC4"/>
    <w:rsid w:val="00DB326C"/>
    <w:rsid w:val="00DB3ED5"/>
    <w:rsid w:val="00DB4BB4"/>
    <w:rsid w:val="00DB4EA5"/>
    <w:rsid w:val="00DB53FE"/>
    <w:rsid w:val="00DB61C8"/>
    <w:rsid w:val="00DB77C7"/>
    <w:rsid w:val="00DC1554"/>
    <w:rsid w:val="00DC45ED"/>
    <w:rsid w:val="00DC7A13"/>
    <w:rsid w:val="00DD05C3"/>
    <w:rsid w:val="00DD167D"/>
    <w:rsid w:val="00DD1C49"/>
    <w:rsid w:val="00DD2170"/>
    <w:rsid w:val="00DD3E7A"/>
    <w:rsid w:val="00DD4455"/>
    <w:rsid w:val="00DD6406"/>
    <w:rsid w:val="00DD702E"/>
    <w:rsid w:val="00DE30B5"/>
    <w:rsid w:val="00DE394F"/>
    <w:rsid w:val="00DE63F9"/>
    <w:rsid w:val="00DF172A"/>
    <w:rsid w:val="00DF2997"/>
    <w:rsid w:val="00DF2C5E"/>
    <w:rsid w:val="00DF2EF3"/>
    <w:rsid w:val="00DF3034"/>
    <w:rsid w:val="00DF3EEF"/>
    <w:rsid w:val="00DF5DD6"/>
    <w:rsid w:val="00DF651E"/>
    <w:rsid w:val="00DF700A"/>
    <w:rsid w:val="00E012BE"/>
    <w:rsid w:val="00E02059"/>
    <w:rsid w:val="00E024EB"/>
    <w:rsid w:val="00E033B6"/>
    <w:rsid w:val="00E041BE"/>
    <w:rsid w:val="00E0422B"/>
    <w:rsid w:val="00E04E01"/>
    <w:rsid w:val="00E066A5"/>
    <w:rsid w:val="00E067CE"/>
    <w:rsid w:val="00E069DA"/>
    <w:rsid w:val="00E0706C"/>
    <w:rsid w:val="00E072B5"/>
    <w:rsid w:val="00E07DD2"/>
    <w:rsid w:val="00E10BC4"/>
    <w:rsid w:val="00E11D40"/>
    <w:rsid w:val="00E1338A"/>
    <w:rsid w:val="00E13D83"/>
    <w:rsid w:val="00E1415D"/>
    <w:rsid w:val="00E14AF5"/>
    <w:rsid w:val="00E1606B"/>
    <w:rsid w:val="00E20484"/>
    <w:rsid w:val="00E213B7"/>
    <w:rsid w:val="00E21A98"/>
    <w:rsid w:val="00E22D4E"/>
    <w:rsid w:val="00E23E68"/>
    <w:rsid w:val="00E323E9"/>
    <w:rsid w:val="00E33A8C"/>
    <w:rsid w:val="00E34018"/>
    <w:rsid w:val="00E35C20"/>
    <w:rsid w:val="00E35EAB"/>
    <w:rsid w:val="00E3632E"/>
    <w:rsid w:val="00E3683D"/>
    <w:rsid w:val="00E37896"/>
    <w:rsid w:val="00E4080C"/>
    <w:rsid w:val="00E41468"/>
    <w:rsid w:val="00E421B4"/>
    <w:rsid w:val="00E42AFB"/>
    <w:rsid w:val="00E43203"/>
    <w:rsid w:val="00E4328A"/>
    <w:rsid w:val="00E437D2"/>
    <w:rsid w:val="00E44208"/>
    <w:rsid w:val="00E45A4D"/>
    <w:rsid w:val="00E46F1F"/>
    <w:rsid w:val="00E4765F"/>
    <w:rsid w:val="00E5171D"/>
    <w:rsid w:val="00E52A13"/>
    <w:rsid w:val="00E52BC7"/>
    <w:rsid w:val="00E52EA8"/>
    <w:rsid w:val="00E53BCD"/>
    <w:rsid w:val="00E55382"/>
    <w:rsid w:val="00E55383"/>
    <w:rsid w:val="00E55751"/>
    <w:rsid w:val="00E55C10"/>
    <w:rsid w:val="00E560C6"/>
    <w:rsid w:val="00E56761"/>
    <w:rsid w:val="00E56FBC"/>
    <w:rsid w:val="00E57BEB"/>
    <w:rsid w:val="00E57F24"/>
    <w:rsid w:val="00E57F65"/>
    <w:rsid w:val="00E6048C"/>
    <w:rsid w:val="00E6472A"/>
    <w:rsid w:val="00E66C2A"/>
    <w:rsid w:val="00E701BC"/>
    <w:rsid w:val="00E70626"/>
    <w:rsid w:val="00E70CA2"/>
    <w:rsid w:val="00E72D99"/>
    <w:rsid w:val="00E73E83"/>
    <w:rsid w:val="00E741AD"/>
    <w:rsid w:val="00E74E31"/>
    <w:rsid w:val="00E75681"/>
    <w:rsid w:val="00E761FF"/>
    <w:rsid w:val="00E76813"/>
    <w:rsid w:val="00E76A77"/>
    <w:rsid w:val="00E809B6"/>
    <w:rsid w:val="00E80C90"/>
    <w:rsid w:val="00E826BF"/>
    <w:rsid w:val="00E82D04"/>
    <w:rsid w:val="00E82FC3"/>
    <w:rsid w:val="00E84697"/>
    <w:rsid w:val="00E85E33"/>
    <w:rsid w:val="00E8678D"/>
    <w:rsid w:val="00E92D72"/>
    <w:rsid w:val="00E95AFE"/>
    <w:rsid w:val="00E9709E"/>
    <w:rsid w:val="00EA1784"/>
    <w:rsid w:val="00EA2311"/>
    <w:rsid w:val="00EA3AF4"/>
    <w:rsid w:val="00EA4BBC"/>
    <w:rsid w:val="00EA6AFD"/>
    <w:rsid w:val="00EA7C1C"/>
    <w:rsid w:val="00EB1AEC"/>
    <w:rsid w:val="00EB2B25"/>
    <w:rsid w:val="00EB3511"/>
    <w:rsid w:val="00EB4305"/>
    <w:rsid w:val="00EB64D2"/>
    <w:rsid w:val="00EB73F7"/>
    <w:rsid w:val="00EB7679"/>
    <w:rsid w:val="00EC083D"/>
    <w:rsid w:val="00EC125A"/>
    <w:rsid w:val="00EC2EA8"/>
    <w:rsid w:val="00EC5482"/>
    <w:rsid w:val="00EC5521"/>
    <w:rsid w:val="00EC5AA6"/>
    <w:rsid w:val="00EC6527"/>
    <w:rsid w:val="00EC7BC3"/>
    <w:rsid w:val="00ED0340"/>
    <w:rsid w:val="00ED0620"/>
    <w:rsid w:val="00ED1669"/>
    <w:rsid w:val="00ED49EA"/>
    <w:rsid w:val="00ED605F"/>
    <w:rsid w:val="00ED7600"/>
    <w:rsid w:val="00EE3CC5"/>
    <w:rsid w:val="00EE44BD"/>
    <w:rsid w:val="00EE51CE"/>
    <w:rsid w:val="00EE52BA"/>
    <w:rsid w:val="00EE586B"/>
    <w:rsid w:val="00EF1AD5"/>
    <w:rsid w:val="00EF3991"/>
    <w:rsid w:val="00EF48AF"/>
    <w:rsid w:val="00EF553E"/>
    <w:rsid w:val="00EF5671"/>
    <w:rsid w:val="00EF5C5F"/>
    <w:rsid w:val="00EF5E67"/>
    <w:rsid w:val="00EF6073"/>
    <w:rsid w:val="00EF64B1"/>
    <w:rsid w:val="00EF659A"/>
    <w:rsid w:val="00EF698B"/>
    <w:rsid w:val="00EF7A1D"/>
    <w:rsid w:val="00F009EA"/>
    <w:rsid w:val="00F01106"/>
    <w:rsid w:val="00F024FB"/>
    <w:rsid w:val="00F03CE6"/>
    <w:rsid w:val="00F065F3"/>
    <w:rsid w:val="00F12598"/>
    <w:rsid w:val="00F125FC"/>
    <w:rsid w:val="00F12604"/>
    <w:rsid w:val="00F133A0"/>
    <w:rsid w:val="00F133E1"/>
    <w:rsid w:val="00F1362C"/>
    <w:rsid w:val="00F136C5"/>
    <w:rsid w:val="00F13737"/>
    <w:rsid w:val="00F14126"/>
    <w:rsid w:val="00F1472F"/>
    <w:rsid w:val="00F14959"/>
    <w:rsid w:val="00F150B7"/>
    <w:rsid w:val="00F15884"/>
    <w:rsid w:val="00F16171"/>
    <w:rsid w:val="00F17DFD"/>
    <w:rsid w:val="00F206DC"/>
    <w:rsid w:val="00F21CCF"/>
    <w:rsid w:val="00F21F43"/>
    <w:rsid w:val="00F22864"/>
    <w:rsid w:val="00F22F76"/>
    <w:rsid w:val="00F23250"/>
    <w:rsid w:val="00F23E62"/>
    <w:rsid w:val="00F245C0"/>
    <w:rsid w:val="00F253AC"/>
    <w:rsid w:val="00F269DD"/>
    <w:rsid w:val="00F34EDF"/>
    <w:rsid w:val="00F35767"/>
    <w:rsid w:val="00F35838"/>
    <w:rsid w:val="00F36506"/>
    <w:rsid w:val="00F40496"/>
    <w:rsid w:val="00F40637"/>
    <w:rsid w:val="00F414F1"/>
    <w:rsid w:val="00F41918"/>
    <w:rsid w:val="00F425B2"/>
    <w:rsid w:val="00F4726F"/>
    <w:rsid w:val="00F4799E"/>
    <w:rsid w:val="00F508B8"/>
    <w:rsid w:val="00F50E8C"/>
    <w:rsid w:val="00F55815"/>
    <w:rsid w:val="00F55A26"/>
    <w:rsid w:val="00F55A69"/>
    <w:rsid w:val="00F5610C"/>
    <w:rsid w:val="00F61C32"/>
    <w:rsid w:val="00F632D8"/>
    <w:rsid w:val="00F63C77"/>
    <w:rsid w:val="00F64B5D"/>
    <w:rsid w:val="00F64D25"/>
    <w:rsid w:val="00F656FC"/>
    <w:rsid w:val="00F66044"/>
    <w:rsid w:val="00F71B8C"/>
    <w:rsid w:val="00F72CB1"/>
    <w:rsid w:val="00F72F57"/>
    <w:rsid w:val="00F73177"/>
    <w:rsid w:val="00F741C0"/>
    <w:rsid w:val="00F749E0"/>
    <w:rsid w:val="00F75627"/>
    <w:rsid w:val="00F75FE7"/>
    <w:rsid w:val="00F76675"/>
    <w:rsid w:val="00F77038"/>
    <w:rsid w:val="00F80ADB"/>
    <w:rsid w:val="00F8135C"/>
    <w:rsid w:val="00F8215E"/>
    <w:rsid w:val="00F82247"/>
    <w:rsid w:val="00F824F5"/>
    <w:rsid w:val="00F82B77"/>
    <w:rsid w:val="00F831F1"/>
    <w:rsid w:val="00F8783D"/>
    <w:rsid w:val="00F90500"/>
    <w:rsid w:val="00F90FAB"/>
    <w:rsid w:val="00F9112A"/>
    <w:rsid w:val="00F92045"/>
    <w:rsid w:val="00F92CEA"/>
    <w:rsid w:val="00F93614"/>
    <w:rsid w:val="00F9374D"/>
    <w:rsid w:val="00F9499F"/>
    <w:rsid w:val="00F949B8"/>
    <w:rsid w:val="00F95A2B"/>
    <w:rsid w:val="00F95CCD"/>
    <w:rsid w:val="00F967EF"/>
    <w:rsid w:val="00FA0C06"/>
    <w:rsid w:val="00FA31D5"/>
    <w:rsid w:val="00FA6509"/>
    <w:rsid w:val="00FA68A1"/>
    <w:rsid w:val="00FA7C2A"/>
    <w:rsid w:val="00FB0CD6"/>
    <w:rsid w:val="00FB0F41"/>
    <w:rsid w:val="00FB44C3"/>
    <w:rsid w:val="00FB493E"/>
    <w:rsid w:val="00FB6523"/>
    <w:rsid w:val="00FC0C36"/>
    <w:rsid w:val="00FC29B9"/>
    <w:rsid w:val="00FC6FD3"/>
    <w:rsid w:val="00FD1804"/>
    <w:rsid w:val="00FD37D9"/>
    <w:rsid w:val="00FD6506"/>
    <w:rsid w:val="00FD6CB9"/>
    <w:rsid w:val="00FD7909"/>
    <w:rsid w:val="00FE0212"/>
    <w:rsid w:val="00FE0F23"/>
    <w:rsid w:val="00FE29B4"/>
    <w:rsid w:val="00FE2AA5"/>
    <w:rsid w:val="00FE305C"/>
    <w:rsid w:val="00FE3C83"/>
    <w:rsid w:val="00FE3F80"/>
    <w:rsid w:val="00FE415E"/>
    <w:rsid w:val="00FE6375"/>
    <w:rsid w:val="00FE7AAC"/>
    <w:rsid w:val="00FF0301"/>
    <w:rsid w:val="00FF0357"/>
    <w:rsid w:val="00FF087A"/>
    <w:rsid w:val="00FF18E4"/>
    <w:rsid w:val="00FF1A25"/>
    <w:rsid w:val="00FF341A"/>
    <w:rsid w:val="00FF3A32"/>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9FCC70"/>
    <w:rsid w:val="25E88903"/>
    <w:rsid w:val="273909F2"/>
    <w:rsid w:val="27BAD803"/>
    <w:rsid w:val="2831CD08"/>
    <w:rsid w:val="2B568733"/>
    <w:rsid w:val="2D54444E"/>
    <w:rsid w:val="2F47FE3C"/>
    <w:rsid w:val="3021AB54"/>
    <w:rsid w:val="3529CF83"/>
    <w:rsid w:val="35D6EE17"/>
    <w:rsid w:val="377F76D7"/>
    <w:rsid w:val="381664CD"/>
    <w:rsid w:val="383A396A"/>
    <w:rsid w:val="3E823EE8"/>
    <w:rsid w:val="3F817D41"/>
    <w:rsid w:val="405458AD"/>
    <w:rsid w:val="41B827E9"/>
    <w:rsid w:val="4266DDFC"/>
    <w:rsid w:val="45785BF0"/>
    <w:rsid w:val="45C4ACB0"/>
    <w:rsid w:val="47082EE3"/>
    <w:rsid w:val="48C28FAF"/>
    <w:rsid w:val="4B357E35"/>
    <w:rsid w:val="4BB7643E"/>
    <w:rsid w:val="4EE2B676"/>
    <w:rsid w:val="4F43E35E"/>
    <w:rsid w:val="522B6039"/>
    <w:rsid w:val="534A68ED"/>
    <w:rsid w:val="5510C95F"/>
    <w:rsid w:val="5523672F"/>
    <w:rsid w:val="5573462E"/>
    <w:rsid w:val="559CB2DA"/>
    <w:rsid w:val="5701F25B"/>
    <w:rsid w:val="575834E8"/>
    <w:rsid w:val="57C8D63F"/>
    <w:rsid w:val="59030F1D"/>
    <w:rsid w:val="5B8C4F71"/>
    <w:rsid w:val="5DAFA8A0"/>
    <w:rsid w:val="5F242001"/>
    <w:rsid w:val="5FE6443F"/>
    <w:rsid w:val="604E2BFC"/>
    <w:rsid w:val="627A1EFE"/>
    <w:rsid w:val="6430CA1E"/>
    <w:rsid w:val="64A77D71"/>
    <w:rsid w:val="67CDBF32"/>
    <w:rsid w:val="67E21725"/>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F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01550"/>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7C28EC"/>
    <w:pPr>
      <w:ind w:left="1800"/>
    </w:pPr>
  </w:style>
  <w:style w:type="character" w:customStyle="1" w:styleId="RAN4observationChar0">
    <w:name w:val="RAN4 observation Char"/>
    <w:basedOn w:val="RAN4ObservationChar"/>
    <w:link w:val="RAN4observation0"/>
    <w:rsid w:val="007C28EC"/>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AC73FA"/>
    <w:pPr>
      <w:shd w:val="clear" w:color="auto" w:fill="FFFFFF"/>
      <w:spacing w:before="240" w:after="240" w:line="240" w:lineRule="auto"/>
      <w:ind w:left="568"/>
      <w:outlineLvl w:val="2"/>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57F65"/>
    <w:pPr>
      <w:tabs>
        <w:tab w:val="right" w:leader="dot" w:pos="9617"/>
      </w:tabs>
      <w:spacing w:after="100"/>
      <w:ind w:left="400"/>
    </w:pPr>
  </w:style>
  <w:style w:type="paragraph" w:styleId="TOC5">
    <w:name w:val="toc 5"/>
    <w:aliases w:val="Proposal"/>
    <w:basedOn w:val="Normal"/>
    <w:next w:val="Normal"/>
    <w:autoRedefine/>
    <w:uiPriority w:val="39"/>
    <w:unhideWhenUsed/>
    <w:rsid w:val="00E57F65"/>
    <w:pPr>
      <w:tabs>
        <w:tab w:val="left" w:pos="400"/>
        <w:tab w:val="right" w:leader="dot" w:pos="9617"/>
      </w:tabs>
      <w:spacing w:after="100"/>
      <w:ind w:left="4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E3632E"/>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E363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0613">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04705659">
      <w:bodyDiv w:val="1"/>
      <w:marLeft w:val="0"/>
      <w:marRight w:val="0"/>
      <w:marTop w:val="0"/>
      <w:marBottom w:val="0"/>
      <w:divBdr>
        <w:top w:val="none" w:sz="0" w:space="0" w:color="auto"/>
        <w:left w:val="none" w:sz="0" w:space="0" w:color="auto"/>
        <w:bottom w:val="none" w:sz="0" w:space="0" w:color="auto"/>
        <w:right w:val="none" w:sz="0" w:space="0" w:color="auto"/>
      </w:divBdr>
    </w:div>
    <w:div w:id="507334794">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82296671">
      <w:bodyDiv w:val="1"/>
      <w:marLeft w:val="0"/>
      <w:marRight w:val="0"/>
      <w:marTop w:val="0"/>
      <w:marBottom w:val="0"/>
      <w:divBdr>
        <w:top w:val="none" w:sz="0" w:space="0" w:color="auto"/>
        <w:left w:val="none" w:sz="0" w:space="0" w:color="auto"/>
        <w:bottom w:val="none" w:sz="0" w:space="0" w:color="auto"/>
        <w:right w:val="none" w:sz="0" w:space="0" w:color="auto"/>
      </w:divBdr>
    </w:div>
    <w:div w:id="584993352">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68139773">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52893030">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32320656">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972059764">
      <w:bodyDiv w:val="1"/>
      <w:marLeft w:val="0"/>
      <w:marRight w:val="0"/>
      <w:marTop w:val="0"/>
      <w:marBottom w:val="0"/>
      <w:divBdr>
        <w:top w:val="none" w:sz="0" w:space="0" w:color="auto"/>
        <w:left w:val="none" w:sz="0" w:space="0" w:color="auto"/>
        <w:bottom w:val="none" w:sz="0" w:space="0" w:color="auto"/>
        <w:right w:val="none" w:sz="0" w:space="0" w:color="auto"/>
      </w:divBdr>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82337520">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06600604">
      <w:bodyDiv w:val="1"/>
      <w:marLeft w:val="0"/>
      <w:marRight w:val="0"/>
      <w:marTop w:val="0"/>
      <w:marBottom w:val="0"/>
      <w:divBdr>
        <w:top w:val="none" w:sz="0" w:space="0" w:color="auto"/>
        <w:left w:val="none" w:sz="0" w:space="0" w:color="auto"/>
        <w:bottom w:val="none" w:sz="0" w:space="0" w:color="auto"/>
        <w:right w:val="none" w:sz="0" w:space="0" w:color="auto"/>
      </w:divBdr>
    </w:div>
    <w:div w:id="1228222600">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338265101">
      <w:bodyDiv w:val="1"/>
      <w:marLeft w:val="0"/>
      <w:marRight w:val="0"/>
      <w:marTop w:val="0"/>
      <w:marBottom w:val="0"/>
      <w:divBdr>
        <w:top w:val="none" w:sz="0" w:space="0" w:color="auto"/>
        <w:left w:val="none" w:sz="0" w:space="0" w:color="auto"/>
        <w:bottom w:val="none" w:sz="0" w:space="0" w:color="auto"/>
        <w:right w:val="none" w:sz="0" w:space="0" w:color="auto"/>
      </w:divBdr>
    </w:div>
    <w:div w:id="1378160901">
      <w:bodyDiv w:val="1"/>
      <w:marLeft w:val="0"/>
      <w:marRight w:val="0"/>
      <w:marTop w:val="0"/>
      <w:marBottom w:val="0"/>
      <w:divBdr>
        <w:top w:val="none" w:sz="0" w:space="0" w:color="auto"/>
        <w:left w:val="none" w:sz="0" w:space="0" w:color="auto"/>
        <w:bottom w:val="none" w:sz="0" w:space="0" w:color="auto"/>
        <w:right w:val="none" w:sz="0" w:space="0" w:color="auto"/>
      </w:divBdr>
    </w:div>
    <w:div w:id="1459184468">
      <w:bodyDiv w:val="1"/>
      <w:marLeft w:val="0"/>
      <w:marRight w:val="0"/>
      <w:marTop w:val="0"/>
      <w:marBottom w:val="0"/>
      <w:divBdr>
        <w:top w:val="none" w:sz="0" w:space="0" w:color="auto"/>
        <w:left w:val="none" w:sz="0" w:space="0" w:color="auto"/>
        <w:bottom w:val="none" w:sz="0" w:space="0" w:color="auto"/>
        <w:right w:val="none" w:sz="0" w:space="0" w:color="auto"/>
      </w:divBdr>
    </w:div>
    <w:div w:id="1487209482">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46294258">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30245670">
      <w:bodyDiv w:val="1"/>
      <w:marLeft w:val="0"/>
      <w:marRight w:val="0"/>
      <w:marTop w:val="0"/>
      <w:marBottom w:val="0"/>
      <w:divBdr>
        <w:top w:val="none" w:sz="0" w:space="0" w:color="auto"/>
        <w:left w:val="none" w:sz="0" w:space="0" w:color="auto"/>
        <w:bottom w:val="none" w:sz="0" w:space="0" w:color="auto"/>
        <w:right w:val="none" w:sz="0" w:space="0" w:color="auto"/>
      </w:divBdr>
    </w:div>
    <w:div w:id="186485823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7889404">
      <w:bodyDiv w:val="1"/>
      <w:marLeft w:val="0"/>
      <w:marRight w:val="0"/>
      <w:marTop w:val="0"/>
      <w:marBottom w:val="0"/>
      <w:divBdr>
        <w:top w:val="none" w:sz="0" w:space="0" w:color="auto"/>
        <w:left w:val="none" w:sz="0" w:space="0" w:color="auto"/>
        <w:bottom w:val="none" w:sz="0" w:space="0" w:color="auto"/>
        <w:right w:val="none" w:sz="0" w:space="0" w:color="auto"/>
      </w:divBdr>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4685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RBI5PAMIO524-1616901215-17824</_dlc_DocId>
    <_dlc_DocIdUrl xmlns="71c5aaf6-e6ce-465b-b873-5148d2a4c105">
      <Url>https://nokia.sharepoint.com/sites/gxp/_layouts/15/DocIdRedir.aspx?ID=RBI5PAMIO524-1616901215-17824</Url>
      <Description>RBI5PAMIO524-1616901215-17824</Description>
    </_dlc_DocIdUrl>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2.xml><?xml version="1.0" encoding="utf-8"?>
<ds:datastoreItem xmlns:ds="http://schemas.openxmlformats.org/officeDocument/2006/customXml" ds:itemID="{73D9BFC6-3E3F-4D70-BF90-B8E04BF40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C2ECBCAE-7302-4533-9326-2567F0DD392D}">
  <ds:schemaRefs>
    <ds:schemaRef ds:uri="http://schemas.microsoft.com/sharepoint/events"/>
  </ds:schemaRefs>
</ds:datastoreItem>
</file>

<file path=customXml/itemProps5.xml><?xml version="1.0" encoding="utf-8"?>
<ds:datastoreItem xmlns:ds="http://schemas.openxmlformats.org/officeDocument/2006/customXml" ds:itemID="{BDB52246-3727-4A79-A8D7-835B9B24FE35}">
  <ds:schemaRefs>
    <ds:schemaRef ds:uri="Microsoft.SharePoint.Taxonomy.ContentTypeSync"/>
  </ds:schemaRefs>
</ds:datastoreItem>
</file>

<file path=customXml/itemProps6.xml><?xml version="1.0" encoding="utf-8"?>
<ds:datastoreItem xmlns:ds="http://schemas.openxmlformats.org/officeDocument/2006/customXml" ds:itemID="{8FE13D10-8742-4ACF-BB2B-43D0CF653120}">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12336</CharactersWithSpaces>
  <SharedDoc>false</SharedDoc>
  <HLinks>
    <vt:vector size="84" baseType="variant">
      <vt:variant>
        <vt:i4>1507388</vt:i4>
      </vt:variant>
      <vt:variant>
        <vt:i4>50</vt:i4>
      </vt:variant>
      <vt:variant>
        <vt:i4>0</vt:i4>
      </vt:variant>
      <vt:variant>
        <vt:i4>5</vt:i4>
      </vt:variant>
      <vt:variant>
        <vt:lpwstr/>
      </vt:variant>
      <vt:variant>
        <vt:lpwstr>_Toc159231764</vt:lpwstr>
      </vt:variant>
      <vt:variant>
        <vt:i4>1507388</vt:i4>
      </vt:variant>
      <vt:variant>
        <vt:i4>47</vt:i4>
      </vt:variant>
      <vt:variant>
        <vt:i4>0</vt:i4>
      </vt:variant>
      <vt:variant>
        <vt:i4>5</vt:i4>
      </vt:variant>
      <vt:variant>
        <vt:lpwstr/>
      </vt:variant>
      <vt:variant>
        <vt:lpwstr>_Toc159231763</vt:lpwstr>
      </vt:variant>
      <vt:variant>
        <vt:i4>1507388</vt:i4>
      </vt:variant>
      <vt:variant>
        <vt:i4>44</vt:i4>
      </vt:variant>
      <vt:variant>
        <vt:i4>0</vt:i4>
      </vt:variant>
      <vt:variant>
        <vt:i4>5</vt:i4>
      </vt:variant>
      <vt:variant>
        <vt:lpwstr/>
      </vt:variant>
      <vt:variant>
        <vt:lpwstr>_Toc159231762</vt:lpwstr>
      </vt:variant>
      <vt:variant>
        <vt:i4>1507388</vt:i4>
      </vt:variant>
      <vt:variant>
        <vt:i4>41</vt:i4>
      </vt:variant>
      <vt:variant>
        <vt:i4>0</vt:i4>
      </vt:variant>
      <vt:variant>
        <vt:i4>5</vt:i4>
      </vt:variant>
      <vt:variant>
        <vt:lpwstr/>
      </vt:variant>
      <vt:variant>
        <vt:lpwstr>_Toc159231761</vt:lpwstr>
      </vt:variant>
      <vt:variant>
        <vt:i4>1507388</vt:i4>
      </vt:variant>
      <vt:variant>
        <vt:i4>38</vt:i4>
      </vt:variant>
      <vt:variant>
        <vt:i4>0</vt:i4>
      </vt:variant>
      <vt:variant>
        <vt:i4>5</vt:i4>
      </vt:variant>
      <vt:variant>
        <vt:lpwstr/>
      </vt:variant>
      <vt:variant>
        <vt:lpwstr>_Toc159231760</vt:lpwstr>
      </vt:variant>
      <vt:variant>
        <vt:i4>1310780</vt:i4>
      </vt:variant>
      <vt:variant>
        <vt:i4>35</vt:i4>
      </vt:variant>
      <vt:variant>
        <vt:i4>0</vt:i4>
      </vt:variant>
      <vt:variant>
        <vt:i4>5</vt:i4>
      </vt:variant>
      <vt:variant>
        <vt:lpwstr/>
      </vt:variant>
      <vt:variant>
        <vt:lpwstr>_Toc159231759</vt:lpwstr>
      </vt:variant>
      <vt:variant>
        <vt:i4>1310780</vt:i4>
      </vt:variant>
      <vt:variant>
        <vt:i4>32</vt:i4>
      </vt:variant>
      <vt:variant>
        <vt:i4>0</vt:i4>
      </vt:variant>
      <vt:variant>
        <vt:i4>5</vt:i4>
      </vt:variant>
      <vt:variant>
        <vt:lpwstr/>
      </vt:variant>
      <vt:variant>
        <vt:lpwstr>_Toc159231758</vt:lpwstr>
      </vt:variant>
      <vt:variant>
        <vt:i4>1310780</vt:i4>
      </vt:variant>
      <vt:variant>
        <vt:i4>29</vt:i4>
      </vt:variant>
      <vt:variant>
        <vt:i4>0</vt:i4>
      </vt:variant>
      <vt:variant>
        <vt:i4>5</vt:i4>
      </vt:variant>
      <vt:variant>
        <vt:lpwstr/>
      </vt:variant>
      <vt:variant>
        <vt:lpwstr>_Toc159231757</vt:lpwstr>
      </vt:variant>
      <vt:variant>
        <vt:i4>1310780</vt:i4>
      </vt:variant>
      <vt:variant>
        <vt:i4>26</vt:i4>
      </vt:variant>
      <vt:variant>
        <vt:i4>0</vt:i4>
      </vt:variant>
      <vt:variant>
        <vt:i4>5</vt:i4>
      </vt:variant>
      <vt:variant>
        <vt:lpwstr/>
      </vt:variant>
      <vt:variant>
        <vt:lpwstr>_Toc159231756</vt:lpwstr>
      </vt:variant>
      <vt:variant>
        <vt:i4>1310780</vt:i4>
      </vt:variant>
      <vt:variant>
        <vt:i4>23</vt:i4>
      </vt:variant>
      <vt:variant>
        <vt:i4>0</vt:i4>
      </vt:variant>
      <vt:variant>
        <vt:i4>5</vt:i4>
      </vt:variant>
      <vt:variant>
        <vt:lpwstr/>
      </vt:variant>
      <vt:variant>
        <vt:lpwstr>_Toc159231755</vt:lpwstr>
      </vt:variant>
      <vt:variant>
        <vt:i4>1310780</vt:i4>
      </vt:variant>
      <vt:variant>
        <vt:i4>20</vt:i4>
      </vt:variant>
      <vt:variant>
        <vt:i4>0</vt:i4>
      </vt:variant>
      <vt:variant>
        <vt:i4>5</vt:i4>
      </vt:variant>
      <vt:variant>
        <vt:lpwstr/>
      </vt:variant>
      <vt:variant>
        <vt:lpwstr>_Toc159231754</vt:lpwstr>
      </vt:variant>
      <vt:variant>
        <vt:i4>1310780</vt:i4>
      </vt:variant>
      <vt:variant>
        <vt:i4>17</vt:i4>
      </vt:variant>
      <vt:variant>
        <vt:i4>0</vt:i4>
      </vt:variant>
      <vt:variant>
        <vt:i4>5</vt:i4>
      </vt:variant>
      <vt:variant>
        <vt:lpwstr/>
      </vt:variant>
      <vt:variant>
        <vt:lpwstr>_Toc159231753</vt:lpwstr>
      </vt:variant>
      <vt:variant>
        <vt:i4>1310780</vt:i4>
      </vt:variant>
      <vt:variant>
        <vt:i4>14</vt:i4>
      </vt:variant>
      <vt:variant>
        <vt:i4>0</vt:i4>
      </vt:variant>
      <vt:variant>
        <vt:i4>5</vt:i4>
      </vt:variant>
      <vt:variant>
        <vt:lpwstr/>
      </vt:variant>
      <vt:variant>
        <vt:lpwstr>_Toc159231752</vt:lpwstr>
      </vt:variant>
      <vt:variant>
        <vt:i4>1310780</vt:i4>
      </vt:variant>
      <vt:variant>
        <vt:i4>11</vt:i4>
      </vt:variant>
      <vt:variant>
        <vt:i4>0</vt:i4>
      </vt:variant>
      <vt:variant>
        <vt:i4>5</vt:i4>
      </vt:variant>
      <vt:variant>
        <vt:lpwstr/>
      </vt:variant>
      <vt:variant>
        <vt:lpwstr>_Toc159231751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2024-04-02T08:23:00Z</dcterms:created>
  <dcterms:modified xsi:type="dcterms:W3CDTF">2024-04-08T12:13:00Z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af20ebcc-2e64-4f95-875d-6dfb9f1597d0</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